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7536" w14:textId="77777777" w:rsidR="00B85FAE" w:rsidRPr="001F16B9" w:rsidRDefault="00B85FAE" w:rsidP="001F16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F16B9">
        <w:rPr>
          <w:rFonts w:ascii="Arial" w:hAnsi="Arial" w:cs="Arial"/>
          <w:b/>
          <w:sz w:val="24"/>
          <w:szCs w:val="24"/>
        </w:rPr>
        <w:t>ХУУЛИЙН ТӨСЛИЙН</w:t>
      </w:r>
      <w:r w:rsidR="006213BC" w:rsidRPr="001F16B9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1F16B9">
        <w:rPr>
          <w:rFonts w:ascii="Arial" w:hAnsi="Arial" w:cs="Arial"/>
          <w:b/>
          <w:sz w:val="24"/>
          <w:szCs w:val="24"/>
        </w:rPr>
        <w:t>ҮР</w:t>
      </w:r>
      <w:r w:rsidR="00C700FD" w:rsidRPr="001F16B9">
        <w:rPr>
          <w:rFonts w:ascii="Arial" w:hAnsi="Arial" w:cs="Arial"/>
          <w:b/>
          <w:sz w:val="24"/>
          <w:szCs w:val="24"/>
        </w:rPr>
        <w:t xml:space="preserve"> НӨЛӨӨ ҮНЭЛЭХ </w:t>
      </w:r>
      <w:r w:rsidRPr="001F16B9">
        <w:rPr>
          <w:rFonts w:ascii="Arial" w:hAnsi="Arial" w:cs="Arial"/>
          <w:b/>
          <w:sz w:val="24"/>
          <w:szCs w:val="24"/>
        </w:rPr>
        <w:t>СУДАЛГААНЫ ТАЙЛАН</w:t>
      </w:r>
    </w:p>
    <w:p w14:paraId="569B4958" w14:textId="77777777" w:rsidR="004026CA" w:rsidRDefault="00C92F1B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16B9">
        <w:rPr>
          <w:rFonts w:ascii="Arial" w:hAnsi="Arial" w:cs="Arial"/>
          <w:b/>
          <w:sz w:val="24"/>
          <w:szCs w:val="24"/>
        </w:rPr>
        <w:t>(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Үл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хөдлөх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эд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хөрөнгийн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албан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татварын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26CA">
        <w:rPr>
          <w:rFonts w:ascii="Arial" w:hAnsi="Arial" w:cs="Arial"/>
          <w:b/>
          <w:sz w:val="24"/>
          <w:szCs w:val="24"/>
        </w:rPr>
        <w:t>тухай</w:t>
      </w:r>
      <w:proofErr w:type="spellEnd"/>
      <w:r w:rsidR="004026CA">
        <w:rPr>
          <w:rFonts w:ascii="Arial" w:hAnsi="Arial" w:cs="Arial"/>
          <w:b/>
          <w:sz w:val="24"/>
          <w:szCs w:val="24"/>
        </w:rPr>
        <w:t xml:space="preserve"> </w:t>
      </w:r>
    </w:p>
    <w:p w14:paraId="525F4F3D" w14:textId="2FA48BFE" w:rsidR="00B102C3" w:rsidRPr="001F16B9" w:rsidRDefault="004026CA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хуульд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нэмэлт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оруулах</w:t>
      </w:r>
      <w:proofErr w:type="spellEnd"/>
      <w:r w:rsidR="00C92F1B" w:rsidRPr="001F16B9">
        <w:rPr>
          <w:rFonts w:ascii="Arial" w:hAnsi="Arial" w:cs="Arial"/>
          <w:b/>
          <w:sz w:val="24"/>
          <w:szCs w:val="24"/>
          <w:lang w:val="mn-MN"/>
        </w:rPr>
        <w:t xml:space="preserve"> төсөл</w:t>
      </w:r>
      <w:r w:rsidR="00C92F1B" w:rsidRPr="001F16B9">
        <w:rPr>
          <w:rFonts w:ascii="Arial" w:hAnsi="Arial" w:cs="Arial"/>
          <w:b/>
          <w:sz w:val="24"/>
          <w:szCs w:val="24"/>
        </w:rPr>
        <w:t>)</w:t>
      </w:r>
    </w:p>
    <w:p w14:paraId="2D6FC0F6" w14:textId="77777777" w:rsidR="001F16B9" w:rsidRPr="001F16B9" w:rsidRDefault="001F16B9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34A6320" w14:textId="77777777" w:rsidR="00C700FD" w:rsidRDefault="00C700FD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НЭГ. ЕРӨНХИЙ ЗҮЙЛ</w:t>
      </w:r>
    </w:p>
    <w:p w14:paraId="47C9A096" w14:textId="77777777" w:rsidR="001F16B9" w:rsidRPr="001F16B9" w:rsidRDefault="001F16B9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D226BCB" w14:textId="5762E564" w:rsidR="00C700FD" w:rsidRDefault="00F53BBA" w:rsidP="004026C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Энэхүү үнэлгээг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Үл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хөдлөх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эд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хөрөнгийн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албан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татварын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тухай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хуульд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нэмэлт</w:t>
      </w:r>
      <w:proofErr w:type="spellEnd"/>
      <w:r w:rsidR="004026CA"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26CA" w:rsidRPr="004026CA">
        <w:rPr>
          <w:rFonts w:ascii="Arial" w:hAnsi="Arial" w:cs="Arial"/>
          <w:bCs/>
          <w:sz w:val="24"/>
          <w:szCs w:val="24"/>
        </w:rPr>
        <w:t>оруулах</w:t>
      </w:r>
      <w:proofErr w:type="spellEnd"/>
      <w:r w:rsidR="004026CA">
        <w:rPr>
          <w:rFonts w:ascii="Arial" w:hAnsi="Arial" w:cs="Arial"/>
          <w:bCs/>
          <w:sz w:val="24"/>
          <w:szCs w:val="24"/>
          <w:lang w:val="mn-MN"/>
        </w:rPr>
        <w:t xml:space="preserve"> тухай хуулийн төсөлд</w:t>
      </w:r>
      <w:r w:rsidR="00B85FAE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C700FD" w:rsidRPr="001F16B9">
        <w:rPr>
          <w:rFonts w:ascii="Arial" w:hAnsi="Arial" w:cs="Arial"/>
          <w:sz w:val="24"/>
          <w:szCs w:val="24"/>
          <w:lang w:val="mn-MN"/>
        </w:rPr>
        <w:t>Хууль тогтоомжийн тухай хуулийн</w:t>
      </w:r>
      <w:r w:rsidR="00C700FD" w:rsidRPr="001F16B9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1"/>
      </w:r>
      <w:r w:rsidR="00C700FD" w:rsidRPr="001F16B9">
        <w:rPr>
          <w:rFonts w:ascii="Arial" w:hAnsi="Arial" w:cs="Arial"/>
          <w:sz w:val="24"/>
          <w:szCs w:val="24"/>
          <w:lang w:val="mn-MN"/>
        </w:rPr>
        <w:t xml:space="preserve"> 17 дугаар зүйлд заасны дагуу </w:t>
      </w:r>
      <w:r w:rsidR="00B85FAE" w:rsidRPr="001F16B9">
        <w:rPr>
          <w:rFonts w:ascii="Arial" w:hAnsi="Arial" w:cs="Arial"/>
          <w:sz w:val="24"/>
          <w:szCs w:val="24"/>
          <w:lang w:val="mn-MN"/>
        </w:rPr>
        <w:t xml:space="preserve">дүн шинжилгээ хийх, үр нөлөөг тооцож, давхардал, хийдэл, зөрчлийг </w:t>
      </w:r>
      <w:r w:rsidR="000B799E" w:rsidRPr="001F16B9">
        <w:rPr>
          <w:rFonts w:ascii="Arial" w:hAnsi="Arial" w:cs="Arial"/>
          <w:sz w:val="24"/>
          <w:szCs w:val="24"/>
          <w:lang w:val="mn-MN"/>
        </w:rPr>
        <w:t>илрүүлэн,</w:t>
      </w:r>
      <w:r w:rsidR="00B85FAE" w:rsidRPr="001F16B9">
        <w:rPr>
          <w:rFonts w:ascii="Arial" w:hAnsi="Arial" w:cs="Arial"/>
          <w:sz w:val="24"/>
          <w:szCs w:val="24"/>
          <w:lang w:val="mn-MN"/>
        </w:rPr>
        <w:t xml:space="preserve"> хуулийн зүйл, заалтыг ойлгомжтой, хэрэгжих </w:t>
      </w:r>
      <w:r w:rsidR="000B799E" w:rsidRPr="001F16B9">
        <w:rPr>
          <w:rFonts w:ascii="Arial" w:hAnsi="Arial" w:cs="Arial"/>
          <w:sz w:val="24"/>
          <w:szCs w:val="24"/>
          <w:lang w:val="mn-MN"/>
        </w:rPr>
        <w:t>боломжтой байдлаар боловсруулахад зөвлөмж өгөх</w:t>
      </w:r>
      <w:r w:rsidR="00B85FAE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зорилгоор гүйцэтгэлээ. </w:t>
      </w:r>
    </w:p>
    <w:p w14:paraId="1B2AF53B" w14:textId="77777777" w:rsidR="004026CA" w:rsidRPr="001F16B9" w:rsidRDefault="004026CA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4C8E014B" w14:textId="6AAE94B6" w:rsidR="00C700FD" w:rsidRPr="001F16B9" w:rsidRDefault="00F53BBA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Үнэлгээ хийхээ</w:t>
      </w:r>
      <w:r w:rsidR="00C92F1B" w:rsidRPr="001F16B9">
        <w:rPr>
          <w:rFonts w:ascii="Arial" w:hAnsi="Arial" w:cs="Arial"/>
          <w:sz w:val="24"/>
          <w:szCs w:val="24"/>
          <w:lang w:val="mn-MN"/>
        </w:rPr>
        <w:t xml:space="preserve">р сонгож авсан хуулийн төсөл нь </w:t>
      </w:r>
      <w:r w:rsidR="00BF22A8" w:rsidRPr="001F16B9">
        <w:rPr>
          <w:rFonts w:ascii="Arial" w:hAnsi="Arial" w:cs="Arial"/>
          <w:sz w:val="24"/>
          <w:szCs w:val="24"/>
          <w:lang w:val="mn-MN"/>
        </w:rPr>
        <w:t>“</w:t>
      </w:r>
      <w:r w:rsidR="004026CA">
        <w:rPr>
          <w:rFonts w:ascii="Arial" w:hAnsi="Arial" w:cs="Arial"/>
          <w:sz w:val="24"/>
          <w:szCs w:val="24"/>
          <w:lang w:val="mn-MN"/>
        </w:rPr>
        <w:t>хуульд нэмэлт оруулах”</w:t>
      </w:r>
      <w:r w:rsidR="0089450A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1F16B9">
        <w:rPr>
          <w:rFonts w:ascii="Arial" w:hAnsi="Arial" w:cs="Arial"/>
          <w:sz w:val="24"/>
          <w:szCs w:val="24"/>
          <w:lang w:val="mn-MN"/>
        </w:rPr>
        <w:t>хэлбэрээр</w:t>
      </w:r>
      <w:r w:rsidR="0089450A" w:rsidRPr="001F16B9">
        <w:rPr>
          <w:rFonts w:ascii="Arial" w:hAnsi="Arial" w:cs="Arial"/>
          <w:sz w:val="24"/>
          <w:szCs w:val="24"/>
          <w:lang w:val="mn-MN"/>
        </w:rPr>
        <w:t xml:space="preserve"> боловсруулагдсан. </w:t>
      </w:r>
    </w:p>
    <w:p w14:paraId="7ED47D13" w14:textId="77777777" w:rsidR="00EB2B91" w:rsidRPr="001F16B9" w:rsidRDefault="00EB2B91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38CF3225" w14:textId="77777777" w:rsidR="00C700FD" w:rsidRPr="001F16B9" w:rsidRDefault="00954BFF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Хуулийн төслийн </w:t>
      </w:r>
      <w:r w:rsidR="00C700FD" w:rsidRPr="001F16B9">
        <w:rPr>
          <w:rFonts w:ascii="Arial" w:hAnsi="Arial" w:cs="Arial"/>
          <w:sz w:val="24"/>
          <w:szCs w:val="24"/>
          <w:lang w:val="mn-MN"/>
        </w:rPr>
        <w:t>үр нөлөөг үнэлэх ажиллагааг Засгийн газры</w:t>
      </w:r>
      <w:r w:rsidR="00E972EC" w:rsidRPr="001F16B9">
        <w:rPr>
          <w:rFonts w:ascii="Arial" w:hAnsi="Arial" w:cs="Arial"/>
          <w:sz w:val="24"/>
          <w:szCs w:val="24"/>
          <w:lang w:val="mn-MN"/>
        </w:rPr>
        <w:t>н 2016 оны 59 дүгээр тогтоолын 2</w:t>
      </w:r>
      <w:r w:rsidR="00C700FD" w:rsidRPr="001F16B9">
        <w:rPr>
          <w:rFonts w:ascii="Arial" w:hAnsi="Arial" w:cs="Arial"/>
          <w:sz w:val="24"/>
          <w:szCs w:val="24"/>
          <w:lang w:val="mn-MN"/>
        </w:rPr>
        <w:t xml:space="preserve"> дугаар хавсралтаар батлагдсан “Хуулийн төслийн үр нөлөө тооцох аргачлал”</w:t>
      </w:r>
      <w:r w:rsidR="00C700FD" w:rsidRPr="001F16B9">
        <w:rPr>
          <w:rFonts w:ascii="Arial" w:hAnsi="Arial" w:cs="Arial"/>
          <w:sz w:val="24"/>
          <w:szCs w:val="24"/>
          <w:vertAlign w:val="superscript"/>
          <w:lang w:val="mn-MN"/>
        </w:rPr>
        <w:footnoteReference w:id="2"/>
      </w:r>
      <w:r w:rsidR="00EE795A" w:rsidRPr="001F16B9">
        <w:rPr>
          <w:rFonts w:ascii="Arial" w:hAnsi="Arial" w:cs="Arial"/>
          <w:sz w:val="24"/>
          <w:szCs w:val="24"/>
          <w:lang w:val="mn-MN"/>
        </w:rPr>
        <w:t>-д</w:t>
      </w:r>
      <w:r w:rsidR="00320B50" w:rsidRPr="001F16B9">
        <w:rPr>
          <w:rFonts w:ascii="Arial" w:hAnsi="Arial" w:cs="Arial"/>
          <w:sz w:val="24"/>
          <w:szCs w:val="24"/>
          <w:lang w:val="mn-MN"/>
        </w:rPr>
        <w:t>/цаашид “А</w:t>
      </w:r>
      <w:r w:rsidR="00C700FD" w:rsidRPr="001F16B9">
        <w:rPr>
          <w:rFonts w:ascii="Arial" w:hAnsi="Arial" w:cs="Arial"/>
          <w:sz w:val="24"/>
          <w:szCs w:val="24"/>
          <w:lang w:val="mn-MN"/>
        </w:rPr>
        <w:t>ргачлал” гэх/ з</w:t>
      </w:r>
      <w:r w:rsidR="00F53BBA" w:rsidRPr="001F16B9">
        <w:rPr>
          <w:rFonts w:ascii="Arial" w:hAnsi="Arial" w:cs="Arial"/>
          <w:sz w:val="24"/>
          <w:szCs w:val="24"/>
          <w:lang w:val="mn-MN"/>
        </w:rPr>
        <w:t>аасны дагуу дараахь үе шатаа</w:t>
      </w:r>
      <w:r w:rsidR="00C700FD" w:rsidRPr="001F16B9">
        <w:rPr>
          <w:rFonts w:ascii="Arial" w:hAnsi="Arial" w:cs="Arial"/>
          <w:sz w:val="24"/>
          <w:szCs w:val="24"/>
          <w:lang w:val="mn-MN"/>
        </w:rPr>
        <w:t>р хийлээ.</w:t>
      </w:r>
    </w:p>
    <w:p w14:paraId="7FC3932C" w14:textId="77777777" w:rsidR="00C700FD" w:rsidRPr="001F16B9" w:rsidRDefault="00C700FD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0CF2081B" w14:textId="77777777" w:rsidR="00C700FD" w:rsidRPr="001F16B9" w:rsidRDefault="00C700FD" w:rsidP="001F16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Шалгуур үзүүлэлтийг сонгох</w:t>
      </w:r>
      <w:r w:rsidR="00F53BBA" w:rsidRPr="001F16B9">
        <w:rPr>
          <w:rFonts w:ascii="Arial" w:hAnsi="Arial" w:cs="Arial"/>
          <w:sz w:val="24"/>
          <w:szCs w:val="24"/>
        </w:rPr>
        <w:t>;</w:t>
      </w:r>
    </w:p>
    <w:p w14:paraId="3C2DB6DF" w14:textId="77777777" w:rsidR="00C700FD" w:rsidRPr="001F16B9" w:rsidRDefault="00C700FD" w:rsidP="001F16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Хуулийн төслөөс үр нөлөө тооцох хэсгээ тогтоох</w:t>
      </w:r>
      <w:r w:rsidR="00F53BBA" w:rsidRPr="001F16B9">
        <w:rPr>
          <w:rFonts w:ascii="Arial" w:hAnsi="Arial" w:cs="Arial"/>
          <w:sz w:val="24"/>
          <w:szCs w:val="24"/>
        </w:rPr>
        <w:t>;</w:t>
      </w:r>
    </w:p>
    <w:p w14:paraId="40CD524B" w14:textId="77777777" w:rsidR="00C700FD" w:rsidRPr="001F16B9" w:rsidRDefault="00C700FD" w:rsidP="001F16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Урьдчилан сонгосон шалгуур үзүүлэлтэд тохирох шалгах хэрэгслийн дагуу үр нөлөөг тооцох</w:t>
      </w:r>
      <w:r w:rsidR="00F53BBA" w:rsidRPr="001F16B9">
        <w:rPr>
          <w:rFonts w:ascii="Arial" w:hAnsi="Arial" w:cs="Arial"/>
          <w:sz w:val="24"/>
          <w:szCs w:val="24"/>
        </w:rPr>
        <w:t>;</w:t>
      </w:r>
    </w:p>
    <w:p w14:paraId="1FDAD373" w14:textId="77777777" w:rsidR="00B91E4F" w:rsidRPr="001F16B9" w:rsidRDefault="00B91E4F" w:rsidP="001F16B9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mn-MN"/>
        </w:rPr>
      </w:pPr>
    </w:p>
    <w:p w14:paraId="28EEB234" w14:textId="77777777" w:rsidR="00C700FD" w:rsidRPr="001F16B9" w:rsidRDefault="00C700FD" w:rsidP="001F16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Үр дүнг үнэлэх, зөвлөмж өгөх.     </w:t>
      </w:r>
    </w:p>
    <w:p w14:paraId="68373D0B" w14:textId="77777777" w:rsidR="00F53BBA" w:rsidRPr="001F16B9" w:rsidRDefault="00F53BBA" w:rsidP="001F16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A2DCC21" w14:textId="77777777" w:rsidR="00F53BBA" w:rsidRPr="001F16B9" w:rsidRDefault="00F53BBA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ХОЁР.ХУУЛИЙН ТӨСЛИЙН ҮР НӨЛӨӨГ ҮНЭЛЭХ ШАЛГУУР ҮЗҮҮЛЭЛТИЙГ СОНГОСОН БАЙДАЛ, ҮНДЭСЛЭЛ</w:t>
      </w:r>
    </w:p>
    <w:p w14:paraId="39FCCE81" w14:textId="77777777" w:rsidR="00F53BBA" w:rsidRPr="001F16B9" w:rsidRDefault="00F53BBA" w:rsidP="001F1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28AED67" w14:textId="77777777" w:rsidR="007905B7" w:rsidRPr="001F16B9" w:rsidRDefault="00F53BBA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Тус үнэлгээний ажлыг хийж гүйцэтгэхдээ хуулийн төслийн зорилго, хамрах хүрээ, </w:t>
      </w:r>
      <w:r w:rsidR="00320B50" w:rsidRPr="001F16B9">
        <w:rPr>
          <w:rFonts w:ascii="Arial" w:hAnsi="Arial" w:cs="Arial"/>
          <w:sz w:val="24"/>
          <w:szCs w:val="24"/>
          <w:lang w:val="mn-MN"/>
        </w:rPr>
        <w:t>зохицуулах асуудалтай уялдуулан А</w:t>
      </w:r>
      <w:r w:rsidRPr="001F16B9">
        <w:rPr>
          <w:rFonts w:ascii="Arial" w:hAnsi="Arial" w:cs="Arial"/>
          <w:sz w:val="24"/>
          <w:szCs w:val="24"/>
          <w:lang w:val="mn-MN"/>
        </w:rPr>
        <w:t>ргач</w:t>
      </w:r>
      <w:r w:rsidR="00320B50" w:rsidRPr="001F16B9">
        <w:rPr>
          <w:rFonts w:ascii="Arial" w:hAnsi="Arial" w:cs="Arial"/>
          <w:sz w:val="24"/>
          <w:szCs w:val="24"/>
          <w:lang w:val="mn-MN"/>
        </w:rPr>
        <w:t>лалын 2.9-д</w:t>
      </w:r>
      <w:r w:rsidR="00320B50" w:rsidRPr="001F16B9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3"/>
      </w:r>
      <w:r w:rsidR="00320B50" w:rsidRPr="001F16B9">
        <w:rPr>
          <w:rFonts w:ascii="Arial" w:hAnsi="Arial" w:cs="Arial"/>
          <w:sz w:val="24"/>
          <w:szCs w:val="24"/>
          <w:lang w:val="mn-MN"/>
        </w:rPr>
        <w:t xml:space="preserve"> заасныг үндэслэн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 6 шалгуур үзүүлэлтээс</w:t>
      </w:r>
      <w:r w:rsidR="00320B50" w:rsidRPr="001F16B9">
        <w:rPr>
          <w:rFonts w:ascii="Arial" w:hAnsi="Arial" w:cs="Arial"/>
          <w:sz w:val="24"/>
          <w:szCs w:val="24"/>
          <w:lang w:val="mn-MN"/>
        </w:rPr>
        <w:t xml:space="preserve"> дараахь</w:t>
      </w:r>
      <w:r w:rsidR="00E972EC" w:rsidRPr="001F16B9">
        <w:rPr>
          <w:rFonts w:ascii="Arial" w:hAnsi="Arial" w:cs="Arial"/>
          <w:sz w:val="24"/>
          <w:szCs w:val="24"/>
          <w:lang w:val="mn-MN"/>
        </w:rPr>
        <w:t xml:space="preserve"> 3</w:t>
      </w:r>
      <w:r w:rsidR="00B91E4F" w:rsidRPr="001F16B9">
        <w:rPr>
          <w:rFonts w:ascii="Arial" w:hAnsi="Arial" w:cs="Arial"/>
          <w:sz w:val="24"/>
          <w:szCs w:val="24"/>
          <w:lang w:val="mn-MN"/>
        </w:rPr>
        <w:t xml:space="preserve"> шалгуур үзүүлэлтийг сонголоо: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6C24749" w14:textId="77777777" w:rsidR="007905B7" w:rsidRPr="001F16B9" w:rsidRDefault="007905B7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36357E35" w14:textId="77777777" w:rsidR="00F53BBA" w:rsidRPr="001F16B9" w:rsidRDefault="00F53BBA" w:rsidP="001F16B9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Зорилгод хүрэх байдал</w:t>
      </w:r>
      <w:r w:rsidRPr="001F16B9">
        <w:rPr>
          <w:rFonts w:ascii="Arial" w:hAnsi="Arial" w:cs="Arial"/>
          <w:sz w:val="24"/>
          <w:szCs w:val="24"/>
        </w:rPr>
        <w:t>;</w:t>
      </w:r>
      <w:r w:rsidRPr="001F16B9">
        <w:rPr>
          <w:rFonts w:ascii="Arial" w:hAnsi="Arial" w:cs="Arial"/>
          <w:sz w:val="24"/>
          <w:szCs w:val="24"/>
          <w:lang w:val="mn-MN"/>
        </w:rPr>
        <w:tab/>
      </w:r>
      <w:r w:rsidRPr="001F16B9">
        <w:rPr>
          <w:rFonts w:ascii="Arial" w:hAnsi="Arial" w:cs="Arial"/>
          <w:sz w:val="24"/>
          <w:szCs w:val="24"/>
          <w:lang w:val="mn-MN"/>
        </w:rPr>
        <w:tab/>
      </w:r>
      <w:r w:rsidRPr="001F16B9">
        <w:rPr>
          <w:rFonts w:ascii="Arial" w:hAnsi="Arial" w:cs="Arial"/>
          <w:sz w:val="24"/>
          <w:szCs w:val="24"/>
          <w:lang w:val="mn-MN"/>
        </w:rPr>
        <w:tab/>
      </w:r>
    </w:p>
    <w:p w14:paraId="3D37840E" w14:textId="77777777" w:rsidR="00B02ADE" w:rsidRPr="001F16B9" w:rsidRDefault="00F53BBA" w:rsidP="001F16B9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Ойлгомжтой байдал</w:t>
      </w:r>
      <w:r w:rsidRPr="001F16B9">
        <w:rPr>
          <w:rFonts w:ascii="Arial" w:hAnsi="Arial" w:cs="Arial"/>
          <w:sz w:val="24"/>
          <w:szCs w:val="24"/>
        </w:rPr>
        <w:t>;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5D1EDE5" w14:textId="77777777" w:rsidR="00DB599A" w:rsidRPr="001F16B9" w:rsidRDefault="00F53BBA" w:rsidP="001F16B9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Харилцан уялдаа зэрэг болно.</w:t>
      </w:r>
      <w:r w:rsidRPr="001F16B9">
        <w:rPr>
          <w:rFonts w:ascii="Arial" w:hAnsi="Arial" w:cs="Arial"/>
          <w:sz w:val="24"/>
          <w:szCs w:val="24"/>
          <w:lang w:val="mn-MN"/>
        </w:rPr>
        <w:tab/>
      </w:r>
    </w:p>
    <w:p w14:paraId="31A037BE" w14:textId="77777777" w:rsidR="00DB599A" w:rsidRPr="001F16B9" w:rsidRDefault="00DB599A" w:rsidP="001F16B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A874DC9" w14:textId="77777777" w:rsidR="00591FB3" w:rsidRDefault="00591FB3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Шалгуур үзүүлэлтийг сонгосон үндэслэл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: </w:t>
      </w:r>
    </w:p>
    <w:p w14:paraId="63C00916" w14:textId="77777777" w:rsidR="001F16B9" w:rsidRPr="001F16B9" w:rsidRDefault="001F16B9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59296E80" w14:textId="77777777" w:rsidR="00591FB3" w:rsidRPr="001F16B9" w:rsidRDefault="00591FB3" w:rsidP="001F16B9">
      <w:pPr>
        <w:pStyle w:val="NoSpacing"/>
        <w:numPr>
          <w:ilvl w:val="0"/>
          <w:numId w:val="35"/>
        </w:numPr>
        <w:ind w:left="1350"/>
        <w:rPr>
          <w:rFonts w:ascii="Arial" w:hAnsi="Arial" w:cs="Arial"/>
          <w:b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 xml:space="preserve">Зорилгод хүрэх байдал: </w:t>
      </w:r>
    </w:p>
    <w:p w14:paraId="258118B7" w14:textId="77777777" w:rsidR="00B91E4F" w:rsidRPr="001F16B9" w:rsidRDefault="00B91E4F" w:rsidP="001F16B9">
      <w:pPr>
        <w:pStyle w:val="NoSpacing"/>
        <w:ind w:left="1713"/>
        <w:rPr>
          <w:rFonts w:ascii="Arial" w:hAnsi="Arial" w:cs="Arial"/>
          <w:b/>
          <w:sz w:val="24"/>
          <w:szCs w:val="24"/>
          <w:lang w:val="mn-MN"/>
        </w:rPr>
      </w:pPr>
    </w:p>
    <w:p w14:paraId="649DF3C1" w14:textId="468C0D3E" w:rsidR="00F53BBA" w:rsidRPr="001F16B9" w:rsidRDefault="00633C03" w:rsidP="001F16B9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Э</w:t>
      </w:r>
      <w:r w:rsidR="002A7B54" w:rsidRPr="001F16B9">
        <w:rPr>
          <w:rFonts w:ascii="Arial" w:hAnsi="Arial" w:cs="Arial"/>
          <w:sz w:val="24"/>
          <w:szCs w:val="24"/>
          <w:lang w:val="mn-MN"/>
        </w:rPr>
        <w:t>нэхүү үнэлгээний үндсэн зорилго нь т</w:t>
      </w:r>
      <w:r w:rsidR="00C468C5" w:rsidRPr="001F16B9">
        <w:rPr>
          <w:rFonts w:ascii="Arial" w:hAnsi="Arial" w:cs="Arial"/>
          <w:sz w:val="24"/>
          <w:szCs w:val="24"/>
          <w:lang w:val="mn-MN"/>
        </w:rPr>
        <w:t>ухай</w:t>
      </w:r>
      <w:r w:rsidR="00B607B5" w:rsidRPr="001F16B9">
        <w:rPr>
          <w:rFonts w:ascii="Arial" w:hAnsi="Arial" w:cs="Arial"/>
          <w:sz w:val="24"/>
          <w:szCs w:val="24"/>
          <w:lang w:val="mn-MN"/>
        </w:rPr>
        <w:t>н</w:t>
      </w:r>
      <w:r w:rsidR="00C468C5" w:rsidRPr="001F16B9">
        <w:rPr>
          <w:rFonts w:ascii="Arial" w:hAnsi="Arial" w:cs="Arial"/>
          <w:sz w:val="24"/>
          <w:szCs w:val="24"/>
          <w:lang w:val="mn-MN"/>
        </w:rPr>
        <w:t xml:space="preserve"> хуулийн төслийн зохицуулалт</w:t>
      </w:r>
      <w:r w:rsidR="002A7B54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C468C5" w:rsidRPr="001F16B9">
        <w:rPr>
          <w:rFonts w:ascii="Arial" w:hAnsi="Arial" w:cs="Arial"/>
          <w:sz w:val="24"/>
          <w:szCs w:val="24"/>
          <w:lang w:val="mn-MN"/>
        </w:rPr>
        <w:t xml:space="preserve">дэвшүүлсэн зорилго буюу тулгамдсан бэрхшээлийг шийдвэрлэж чадах эсэхийг </w:t>
      </w:r>
      <w:r w:rsidR="00C468C5" w:rsidRPr="001F16B9">
        <w:rPr>
          <w:rFonts w:ascii="Arial" w:hAnsi="Arial" w:cs="Arial"/>
          <w:sz w:val="24"/>
          <w:szCs w:val="24"/>
          <w:lang w:val="mn-MN"/>
        </w:rPr>
        <w:lastRenderedPageBreak/>
        <w:t xml:space="preserve">тогтоох билээ. Иймд </w:t>
      </w:r>
      <w:r w:rsidR="002A7B54" w:rsidRPr="001F16B9">
        <w:rPr>
          <w:rFonts w:ascii="Arial" w:hAnsi="Arial" w:cs="Arial"/>
          <w:sz w:val="24"/>
          <w:szCs w:val="24"/>
          <w:lang w:val="mn-MN"/>
        </w:rPr>
        <w:t xml:space="preserve">хуулийн төслийн зохицуулалт нь хуулийн төслийн үзэл баримтлал буюу </w:t>
      </w:r>
      <w:r w:rsidR="00F53BBA" w:rsidRPr="001F16B9">
        <w:rPr>
          <w:rFonts w:ascii="Arial" w:hAnsi="Arial" w:cs="Arial"/>
          <w:sz w:val="24"/>
          <w:szCs w:val="24"/>
          <w:lang w:val="mn-MN"/>
        </w:rPr>
        <w:t>хуулийн төслийг боловсруулах болсон үндэслэл, шаардлагад нийцсэн эсэх</w:t>
      </w:r>
      <w:r w:rsidR="002A7B54" w:rsidRPr="001F16B9">
        <w:rPr>
          <w:rFonts w:ascii="Arial" w:hAnsi="Arial" w:cs="Arial"/>
          <w:sz w:val="24"/>
          <w:szCs w:val="24"/>
          <w:lang w:val="mn-MN"/>
        </w:rPr>
        <w:t>,</w:t>
      </w:r>
      <w:r w:rsidR="00F53BBA" w:rsidRPr="001F16B9">
        <w:rPr>
          <w:rFonts w:ascii="Arial" w:hAnsi="Arial" w:cs="Arial"/>
          <w:sz w:val="24"/>
          <w:szCs w:val="24"/>
          <w:lang w:val="mn-MN"/>
        </w:rPr>
        <w:t xml:space="preserve"> мөн түүнийг тодорхой илэрхийлж чадахуйц </w:t>
      </w:r>
      <w:r w:rsidR="000B799E" w:rsidRPr="001F16B9">
        <w:rPr>
          <w:rFonts w:ascii="Arial" w:hAnsi="Arial" w:cs="Arial"/>
          <w:sz w:val="24"/>
          <w:szCs w:val="24"/>
          <w:lang w:val="mn-MN"/>
        </w:rPr>
        <w:t xml:space="preserve">зохицуулалтын хувилбарыг </w:t>
      </w:r>
      <w:r w:rsidR="002A7B54" w:rsidRPr="001F16B9">
        <w:rPr>
          <w:rFonts w:ascii="Arial" w:hAnsi="Arial" w:cs="Arial"/>
          <w:sz w:val="24"/>
          <w:szCs w:val="24"/>
          <w:lang w:val="mn-MN"/>
        </w:rPr>
        <w:t>агуулсан</w:t>
      </w:r>
      <w:r w:rsidR="00F53BBA" w:rsidRPr="001F16B9">
        <w:rPr>
          <w:rFonts w:ascii="Arial" w:hAnsi="Arial" w:cs="Arial"/>
          <w:sz w:val="24"/>
          <w:szCs w:val="24"/>
          <w:lang w:val="mn-MN"/>
        </w:rPr>
        <w:t xml:space="preserve"> эсэхи</w:t>
      </w:r>
      <w:r w:rsidR="002A7B54" w:rsidRPr="001F16B9">
        <w:rPr>
          <w:rFonts w:ascii="Arial" w:hAnsi="Arial" w:cs="Arial"/>
          <w:sz w:val="24"/>
          <w:szCs w:val="24"/>
          <w:lang w:val="mn-MN"/>
        </w:rPr>
        <w:t xml:space="preserve">йг тогтоох зорилгоор </w:t>
      </w:r>
      <w:r w:rsidR="00591FB3" w:rsidRPr="001F16B9">
        <w:rPr>
          <w:rFonts w:ascii="Arial" w:hAnsi="Arial" w:cs="Arial"/>
          <w:sz w:val="24"/>
          <w:szCs w:val="24"/>
          <w:lang w:val="mn-MN"/>
        </w:rPr>
        <w:t xml:space="preserve">тус </w:t>
      </w:r>
      <w:r w:rsidR="002A7B54" w:rsidRPr="001F16B9">
        <w:rPr>
          <w:rFonts w:ascii="Arial" w:hAnsi="Arial" w:cs="Arial"/>
          <w:sz w:val="24"/>
          <w:szCs w:val="24"/>
          <w:lang w:val="mn-MN"/>
        </w:rPr>
        <w:t xml:space="preserve">шалгуур үзүүлэлтийг сонгосон болно. </w:t>
      </w:r>
    </w:p>
    <w:p w14:paraId="1A9D13B3" w14:textId="77777777" w:rsidR="00591FB3" w:rsidRPr="001F16B9" w:rsidRDefault="00591FB3" w:rsidP="001F16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70972AD" w14:textId="77777777" w:rsidR="00F53BBA" w:rsidRPr="001F16B9" w:rsidRDefault="00591FB3" w:rsidP="001F1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Ойлгомжтой байдал:</w:t>
      </w:r>
    </w:p>
    <w:p w14:paraId="6081169C" w14:textId="77777777" w:rsidR="00B91E4F" w:rsidRPr="001F16B9" w:rsidRDefault="00B91E4F" w:rsidP="001F16B9">
      <w:pPr>
        <w:pStyle w:val="ListParagraph"/>
        <w:spacing w:after="0" w:line="240" w:lineRule="auto"/>
        <w:ind w:left="1353"/>
        <w:jc w:val="both"/>
        <w:rPr>
          <w:rFonts w:ascii="Arial" w:hAnsi="Arial" w:cs="Arial"/>
          <w:sz w:val="24"/>
          <w:szCs w:val="24"/>
          <w:lang w:val="mn-MN"/>
        </w:rPr>
      </w:pPr>
    </w:p>
    <w:p w14:paraId="534D4E9D" w14:textId="77777777" w:rsidR="00A21886" w:rsidRPr="001F16B9" w:rsidRDefault="000B799E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Хуулий</w:t>
      </w:r>
      <w:r w:rsidR="00591FB3" w:rsidRPr="001F16B9">
        <w:rPr>
          <w:rFonts w:ascii="Arial" w:hAnsi="Arial" w:cs="Arial"/>
          <w:sz w:val="24"/>
          <w:szCs w:val="24"/>
          <w:lang w:val="mn-MN"/>
        </w:rPr>
        <w:t>г хэрэглэх, хэрэгжүүлэ</w:t>
      </w:r>
      <w:r w:rsidR="00EB2B91" w:rsidRPr="001F16B9">
        <w:rPr>
          <w:rFonts w:ascii="Arial" w:hAnsi="Arial" w:cs="Arial"/>
          <w:sz w:val="24"/>
          <w:szCs w:val="24"/>
          <w:lang w:val="mn-MN"/>
        </w:rPr>
        <w:t xml:space="preserve">х 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субьектийн </w:t>
      </w:r>
      <w:r w:rsidR="00EB2B91" w:rsidRPr="001F16B9">
        <w:rPr>
          <w:rFonts w:ascii="Arial" w:hAnsi="Arial" w:cs="Arial"/>
          <w:sz w:val="24"/>
          <w:szCs w:val="24"/>
          <w:lang w:val="mn-MN"/>
        </w:rPr>
        <w:t xml:space="preserve">хувьд ойлгомжтой байх нь хэрэгжилтийн үр дүнд шууд нөлөөлдөг. Хууль тогтоомжийн тухай хуульд зааснаар хуулийн төсөл нь бүтэц, хэлбэрийн хувьд </w:t>
      </w:r>
      <w:r w:rsidR="00591FB3" w:rsidRPr="001F16B9">
        <w:rPr>
          <w:rFonts w:ascii="Arial" w:hAnsi="Arial" w:cs="Arial"/>
          <w:sz w:val="24"/>
          <w:szCs w:val="24"/>
          <w:lang w:val="mn-MN"/>
        </w:rPr>
        <w:t>логик дараалалтай</w:t>
      </w:r>
      <w:r w:rsidR="00EB2B91" w:rsidRPr="001F16B9">
        <w:rPr>
          <w:rFonts w:ascii="Arial" w:hAnsi="Arial" w:cs="Arial"/>
          <w:sz w:val="24"/>
          <w:szCs w:val="24"/>
          <w:lang w:val="mn-MN"/>
        </w:rPr>
        <w:t xml:space="preserve">, хэл зүй, найруулгын хувьд 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тодорхой, ойлгоход </w:t>
      </w:r>
      <w:r w:rsidR="00EB2B91" w:rsidRPr="001F16B9">
        <w:rPr>
          <w:rFonts w:ascii="Arial" w:hAnsi="Arial" w:cs="Arial"/>
          <w:sz w:val="24"/>
          <w:szCs w:val="24"/>
          <w:lang w:val="mn-MN"/>
        </w:rPr>
        <w:t>хялбараар</w:t>
      </w:r>
      <w:r w:rsidR="00591FB3" w:rsidRPr="001F16B9">
        <w:rPr>
          <w:rFonts w:ascii="Arial" w:hAnsi="Arial" w:cs="Arial"/>
          <w:sz w:val="24"/>
          <w:szCs w:val="24"/>
          <w:lang w:val="mn-MN"/>
        </w:rPr>
        <w:t xml:space="preserve"> томьёологдсон</w:t>
      </w:r>
      <w:r w:rsidR="00EB2B91" w:rsidRPr="001F16B9">
        <w:rPr>
          <w:rFonts w:ascii="Arial" w:hAnsi="Arial" w:cs="Arial"/>
          <w:sz w:val="24"/>
          <w:szCs w:val="24"/>
          <w:lang w:val="mn-MN"/>
        </w:rPr>
        <w:t xml:space="preserve"> байх шаардлага тавигддаг. </w:t>
      </w:r>
    </w:p>
    <w:p w14:paraId="57CDC51C" w14:textId="77777777" w:rsidR="00A21886" w:rsidRPr="001F16B9" w:rsidRDefault="00A21886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0C0FA87A" w14:textId="77777777" w:rsidR="00A21886" w:rsidRPr="001F16B9" w:rsidRDefault="000B799E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Энэхүү хуулийн </w:t>
      </w:r>
      <w:r w:rsidR="00A21886" w:rsidRPr="001F16B9">
        <w:rPr>
          <w:rFonts w:ascii="Arial" w:hAnsi="Arial" w:cs="Arial"/>
          <w:sz w:val="24"/>
          <w:szCs w:val="24"/>
          <w:lang w:val="mn-MN"/>
        </w:rPr>
        <w:t>төсөл нь Хууль тогтоомжийн тухай хууль, Хууль тогтоомжийн төсөл боловсруулах аргачлалд</w:t>
      </w:r>
      <w:r w:rsidR="00A21886" w:rsidRPr="001F16B9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4"/>
      </w:r>
      <w:r w:rsidR="00A21886" w:rsidRPr="001F16B9">
        <w:rPr>
          <w:rFonts w:ascii="Arial" w:hAnsi="Arial" w:cs="Arial"/>
          <w:sz w:val="24"/>
          <w:szCs w:val="24"/>
          <w:lang w:val="mn-MN"/>
        </w:rPr>
        <w:t xml:space="preserve"> заасан ш</w:t>
      </w:r>
      <w:r w:rsidR="00E126A3" w:rsidRPr="001F16B9">
        <w:rPr>
          <w:rFonts w:ascii="Arial" w:hAnsi="Arial" w:cs="Arial"/>
          <w:sz w:val="24"/>
          <w:szCs w:val="24"/>
          <w:lang w:val="mn-MN"/>
        </w:rPr>
        <w:t>аардлагыг хангасан эсэхийг хяна</w:t>
      </w:r>
      <w:r w:rsidR="00F96E7A" w:rsidRPr="001F16B9">
        <w:rPr>
          <w:rFonts w:ascii="Arial" w:hAnsi="Arial" w:cs="Arial"/>
          <w:sz w:val="24"/>
          <w:szCs w:val="24"/>
          <w:lang w:val="mn-MN"/>
        </w:rPr>
        <w:t>н</w:t>
      </w:r>
      <w:r w:rsidR="00E126A3" w:rsidRPr="001F16B9">
        <w:rPr>
          <w:rFonts w:ascii="Arial" w:hAnsi="Arial" w:cs="Arial"/>
          <w:b/>
          <w:sz w:val="24"/>
          <w:szCs w:val="24"/>
        </w:rPr>
        <w:t xml:space="preserve"> </w:t>
      </w:r>
      <w:r w:rsidR="00A21886" w:rsidRPr="001F16B9">
        <w:rPr>
          <w:rFonts w:ascii="Arial" w:hAnsi="Arial" w:cs="Arial"/>
          <w:sz w:val="24"/>
          <w:szCs w:val="24"/>
          <w:lang w:val="mn-MN"/>
        </w:rPr>
        <w:t xml:space="preserve">тогтоох зорилгоор энэхүү шалгуур үзүүлэлтийг сонгосон болно. </w:t>
      </w:r>
    </w:p>
    <w:p w14:paraId="4FBF19F9" w14:textId="77777777" w:rsidR="008909F1" w:rsidRPr="001F16B9" w:rsidRDefault="008909F1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71545480" w14:textId="77777777" w:rsidR="00591FB3" w:rsidRPr="001F16B9" w:rsidRDefault="00A21886" w:rsidP="001F16B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 xml:space="preserve">Харилцан уялдаа: </w:t>
      </w:r>
    </w:p>
    <w:p w14:paraId="4B3A93AF" w14:textId="77777777" w:rsidR="00B91E4F" w:rsidRPr="001F16B9" w:rsidRDefault="00B91E4F" w:rsidP="001F16B9">
      <w:pPr>
        <w:pStyle w:val="ListParagraph"/>
        <w:spacing w:after="0" w:line="240" w:lineRule="auto"/>
        <w:ind w:left="1353"/>
        <w:jc w:val="both"/>
        <w:rPr>
          <w:rFonts w:ascii="Arial" w:hAnsi="Arial" w:cs="Arial"/>
          <w:sz w:val="24"/>
          <w:szCs w:val="24"/>
          <w:lang w:val="mn-MN"/>
        </w:rPr>
      </w:pPr>
    </w:p>
    <w:p w14:paraId="21406AAE" w14:textId="05E4D86C" w:rsidR="001F16B9" w:rsidRDefault="00BC0BC3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Хуулийн </w:t>
      </w:r>
      <w:r w:rsidR="00A21886" w:rsidRPr="001F16B9">
        <w:rPr>
          <w:rFonts w:ascii="Arial" w:hAnsi="Arial" w:cs="Arial"/>
          <w:sz w:val="24"/>
          <w:szCs w:val="24"/>
          <w:lang w:val="mn-MN"/>
        </w:rPr>
        <w:t xml:space="preserve">төслийн эх бичвэр нь 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хүчин төгөлдөр үйлчилж байгаа бусад хууль тогтоомж болон </w:t>
      </w:r>
      <w:r w:rsidR="00A21886" w:rsidRPr="001F16B9">
        <w:rPr>
          <w:rFonts w:ascii="Arial" w:hAnsi="Arial" w:cs="Arial"/>
          <w:sz w:val="24"/>
          <w:szCs w:val="24"/>
          <w:lang w:val="mn-MN"/>
        </w:rPr>
        <w:t xml:space="preserve">төсөлд тусгагдсан зохицуулалт нь өөр хоорондоо зөрчилгүй байх, хуулиар үүрэг хүлээсэн субьектүүдийн чиг үүрэг давхардал, зөрчилдөөнгүй байх шаардлагатай.  </w:t>
      </w:r>
    </w:p>
    <w:p w14:paraId="374F52FE" w14:textId="77777777" w:rsidR="004026CA" w:rsidRDefault="004026CA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3F496157" w14:textId="77777777" w:rsidR="00591FB3" w:rsidRPr="001F16B9" w:rsidRDefault="00A21886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BC0BC3" w:rsidRPr="001F16B9">
        <w:rPr>
          <w:rFonts w:ascii="Arial" w:hAnsi="Arial" w:cs="Arial"/>
          <w:sz w:val="24"/>
          <w:szCs w:val="24"/>
          <w:lang w:val="mn-MN"/>
        </w:rPr>
        <w:t xml:space="preserve">хуулийн төсөл нь </w:t>
      </w:r>
      <w:r w:rsidR="00766410" w:rsidRPr="001F16B9">
        <w:rPr>
          <w:rFonts w:ascii="Arial" w:hAnsi="Arial" w:cs="Arial"/>
          <w:sz w:val="24"/>
          <w:szCs w:val="24"/>
          <w:lang w:val="mn-MN"/>
        </w:rPr>
        <w:t xml:space="preserve">Хууль тогтоомжийн тухай хуульд </w:t>
      </w:r>
      <w:r w:rsidR="00BC0BC3" w:rsidRPr="001F16B9">
        <w:rPr>
          <w:rFonts w:ascii="Arial" w:hAnsi="Arial" w:cs="Arial"/>
          <w:sz w:val="24"/>
          <w:szCs w:val="24"/>
          <w:lang w:val="mn-MN"/>
        </w:rPr>
        <w:t>заасан агуулгын шаардлагыг</w:t>
      </w:r>
      <w:r w:rsidR="00BC0BC3" w:rsidRPr="001F16B9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5"/>
      </w:r>
      <w:r w:rsidR="001522D1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BC0BC3" w:rsidRPr="001F16B9">
        <w:rPr>
          <w:rFonts w:ascii="Arial" w:hAnsi="Arial" w:cs="Arial"/>
          <w:sz w:val="24"/>
          <w:szCs w:val="24"/>
          <w:lang w:val="mn-MN"/>
        </w:rPr>
        <w:t xml:space="preserve">хангасан эсэхийг шалгах зорилгоор тус шалгуур үзүүлэлтийг сонгож байна. </w:t>
      </w:r>
    </w:p>
    <w:p w14:paraId="7D280F0F" w14:textId="77777777" w:rsidR="00EE795A" w:rsidRPr="001F16B9" w:rsidRDefault="00591FB3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4D6A518" w14:textId="77777777" w:rsidR="00E126A3" w:rsidRPr="001F16B9" w:rsidRDefault="00E126A3" w:rsidP="001F16B9">
      <w:pPr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“Хүлээн зөвшөөрөгдөх байдал</w:t>
      </w:r>
      <w:r w:rsidR="00B91E4F" w:rsidRPr="001F16B9">
        <w:rPr>
          <w:rFonts w:ascii="Arial" w:hAnsi="Arial" w:cs="Arial"/>
          <w:b/>
          <w:sz w:val="24"/>
          <w:szCs w:val="24"/>
          <w:lang w:val="mn-MN"/>
        </w:rPr>
        <w:t>, пра</w:t>
      </w:r>
      <w:r w:rsidR="008A3A21" w:rsidRPr="001F16B9">
        <w:rPr>
          <w:rFonts w:ascii="Arial" w:hAnsi="Arial" w:cs="Arial"/>
          <w:b/>
          <w:sz w:val="24"/>
          <w:szCs w:val="24"/>
          <w:lang w:val="mn-MN"/>
        </w:rPr>
        <w:t xml:space="preserve">ктикт хэрэгжих боломж </w:t>
      </w:r>
      <w:r w:rsidRPr="001F16B9">
        <w:rPr>
          <w:rFonts w:ascii="Arial" w:hAnsi="Arial" w:cs="Arial"/>
          <w:b/>
          <w:sz w:val="24"/>
          <w:szCs w:val="24"/>
          <w:lang w:val="mn-MN"/>
        </w:rPr>
        <w:t xml:space="preserve">болон зардал тооцох” шалгуур үзүүлэлтийг сонгоогүй тухай: </w:t>
      </w:r>
    </w:p>
    <w:p w14:paraId="398839E6" w14:textId="77777777" w:rsidR="006D4EC6" w:rsidRPr="001F16B9" w:rsidRDefault="006D4EC6" w:rsidP="001F16B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A21FE87" w14:textId="77777777" w:rsidR="00E126A3" w:rsidRPr="001F16B9" w:rsidRDefault="006D4EC6" w:rsidP="001F16B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Энэхүү шалгуур үзүүлэлтээр тухайн хуулийн төслийн зохицуулалтыг иргэд, байгууллага хэрхэн хүлээн авах, тэдгээрт шинээр үүрэг хүлээлгэсэн эсэхийг шалгадаг. Тус хуулийн төслөөр иргэд, аж ахуйн нэгжид шинээр ям</w:t>
      </w:r>
      <w:r w:rsidR="00E972EC" w:rsidRPr="001F16B9">
        <w:rPr>
          <w:rFonts w:ascii="Arial" w:hAnsi="Arial" w:cs="Arial"/>
          <w:sz w:val="24"/>
          <w:szCs w:val="24"/>
          <w:lang w:val="mn-MN"/>
        </w:rPr>
        <w:t>ар нэгэн чиг үүргийг шинээр нэмж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 хүлээлгэхгүй тул </w:t>
      </w:r>
      <w:r w:rsidR="007905B7" w:rsidRPr="001F16B9">
        <w:rPr>
          <w:rFonts w:ascii="Arial" w:hAnsi="Arial" w:cs="Arial"/>
          <w:sz w:val="24"/>
          <w:szCs w:val="24"/>
          <w:lang w:val="mn-MN"/>
        </w:rPr>
        <w:t>“</w:t>
      </w:r>
      <w:r w:rsidR="00A21886" w:rsidRPr="001F16B9">
        <w:rPr>
          <w:rFonts w:ascii="Arial" w:hAnsi="Arial" w:cs="Arial"/>
          <w:b/>
          <w:i/>
          <w:sz w:val="24"/>
          <w:szCs w:val="24"/>
          <w:lang w:val="mn-MN"/>
        </w:rPr>
        <w:t>хүлээн зөвшөөрөгдөх байдал</w:t>
      </w:r>
      <w:r w:rsidR="007905B7" w:rsidRPr="001F16B9">
        <w:rPr>
          <w:rFonts w:ascii="Arial" w:hAnsi="Arial" w:cs="Arial"/>
          <w:b/>
          <w:sz w:val="24"/>
          <w:szCs w:val="24"/>
          <w:lang w:val="mn-MN"/>
        </w:rPr>
        <w:t>“</w:t>
      </w:r>
      <w:r w:rsidR="007905B7" w:rsidRPr="001F16B9">
        <w:rPr>
          <w:rFonts w:ascii="Arial" w:hAnsi="Arial" w:cs="Arial"/>
          <w:sz w:val="24"/>
          <w:szCs w:val="24"/>
          <w:lang w:val="mn-MN"/>
        </w:rPr>
        <w:t xml:space="preserve"> шалгуур үзүүлэлтээр үнэлгээ хийх шаардлагагүй гэж үзсэн болно. </w:t>
      </w:r>
    </w:p>
    <w:p w14:paraId="452E4FF1" w14:textId="77777777" w:rsidR="00BF2CED" w:rsidRPr="001F16B9" w:rsidRDefault="00BF2CED" w:rsidP="001F16B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CBDB4A8" w14:textId="792FB71B" w:rsidR="001F16B9" w:rsidRDefault="00BF2CED" w:rsidP="001F16B9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“Практикт хэрэгжих боломж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” шалгуур үзүүлэлтээр тухайн хуулийн төслийн зохицуулалтыг дагаж мөрдөх буюу хэрэгжүүлэх боломжтой эсэх, хэрэгжүүлэх этгээд байгаа эсэх, санхүү болон хүний нөөцийн байдал зэргийг тогтоодог. </w:t>
      </w:r>
      <w:r w:rsidR="008E5A44" w:rsidRPr="001F16B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6908909" w14:textId="77777777" w:rsidR="004026CA" w:rsidRDefault="004026CA" w:rsidP="001F16B9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4C85E49" w14:textId="4D2A12E1" w:rsidR="00971B6D" w:rsidRPr="001F16B9" w:rsidRDefault="00322B43" w:rsidP="001F16B9">
      <w:pPr>
        <w:pStyle w:val="NoSpacing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Одоо хүчин төгөлдөр мөрдөгдөж байгаа </w:t>
      </w:r>
      <w:r w:rsidR="004026CA">
        <w:rPr>
          <w:rFonts w:ascii="Arial" w:hAnsi="Arial" w:cs="Arial"/>
          <w:sz w:val="24"/>
          <w:szCs w:val="24"/>
          <w:lang w:val="mn-MN"/>
        </w:rPr>
        <w:t>Үл хөдлөх эд хөрөнгийн албан татварын тухай</w:t>
      </w:r>
      <w:r w:rsidRPr="001F16B9">
        <w:rPr>
          <w:rFonts w:ascii="Arial" w:hAnsi="Arial" w:cs="Arial"/>
          <w:sz w:val="24"/>
          <w:szCs w:val="24"/>
          <w:lang w:val="mn-MN"/>
        </w:rPr>
        <w:t xml:space="preserve"> хууль 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>20</w:t>
      </w:r>
      <w:r w:rsidR="004026CA">
        <w:rPr>
          <w:rFonts w:ascii="Arial" w:eastAsia="Times New Roman" w:hAnsi="Arial" w:cs="Arial"/>
          <w:color w:val="000000"/>
          <w:sz w:val="24"/>
          <w:szCs w:val="24"/>
          <w:lang w:val="mn-MN"/>
        </w:rPr>
        <w:t>00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</w:t>
      </w:r>
      <w:r w:rsidR="004026CA">
        <w:rPr>
          <w:rFonts w:ascii="Arial" w:eastAsia="Times New Roman" w:hAnsi="Arial" w:cs="Arial"/>
          <w:color w:val="000000"/>
          <w:sz w:val="24"/>
          <w:szCs w:val="24"/>
          <w:lang w:val="mn-MN"/>
        </w:rPr>
        <w:t>11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д</w:t>
      </w:r>
      <w:r w:rsidR="004026CA">
        <w:rPr>
          <w:rFonts w:ascii="Arial" w:eastAsia="Times New Roman" w:hAnsi="Arial" w:cs="Arial"/>
          <w:color w:val="000000"/>
          <w:sz w:val="24"/>
          <w:szCs w:val="24"/>
          <w:lang w:val="mn-MN"/>
        </w:rPr>
        <w:t>ү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>г</w:t>
      </w:r>
      <w:r w:rsidR="004026CA">
        <w:rPr>
          <w:rFonts w:ascii="Arial" w:eastAsia="Times New Roman" w:hAnsi="Arial" w:cs="Arial"/>
          <w:color w:val="000000"/>
          <w:sz w:val="24"/>
          <w:szCs w:val="24"/>
          <w:lang w:val="mn-MN"/>
        </w:rPr>
        <w:t>ээ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р сарын </w:t>
      </w:r>
      <w:r w:rsidR="004026CA">
        <w:rPr>
          <w:rFonts w:ascii="Arial" w:eastAsia="Times New Roman" w:hAnsi="Arial" w:cs="Arial"/>
          <w:color w:val="000000"/>
          <w:sz w:val="24"/>
          <w:szCs w:val="24"/>
          <w:lang w:val="mn-MN"/>
        </w:rPr>
        <w:t>17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>-ны өдөр батлагд</w:t>
      </w:r>
      <w:r w:rsidR="004026CA">
        <w:rPr>
          <w:rFonts w:ascii="Arial" w:eastAsia="Times New Roman" w:hAnsi="Arial" w:cs="Arial"/>
          <w:color w:val="000000"/>
          <w:sz w:val="24"/>
          <w:szCs w:val="24"/>
          <w:lang w:val="mn-MN"/>
        </w:rPr>
        <w:t>са</w:t>
      </w:r>
      <w:r w:rsidR="00971B6D" w:rsidRPr="001F16B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н.  </w:t>
      </w:r>
    </w:p>
    <w:p w14:paraId="05D5D46A" w14:textId="77777777" w:rsidR="00971B6D" w:rsidRPr="001F16B9" w:rsidRDefault="00971B6D" w:rsidP="001F16B9">
      <w:pPr>
        <w:pStyle w:val="NoSpacing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14DE7E4" w14:textId="77777777" w:rsidR="00E126A3" w:rsidRPr="001F16B9" w:rsidRDefault="00E126A3" w:rsidP="001F16B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4C5F1C4" w14:textId="69DEDE82" w:rsidR="000D3F23" w:rsidRPr="001F16B9" w:rsidRDefault="004026CA" w:rsidP="001F16B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Х</w:t>
      </w:r>
      <w:r w:rsidR="00766410" w:rsidRPr="001F16B9">
        <w:rPr>
          <w:rFonts w:ascii="Arial" w:hAnsi="Arial" w:cs="Arial"/>
          <w:sz w:val="24"/>
          <w:szCs w:val="24"/>
          <w:lang w:val="mn-MN"/>
        </w:rPr>
        <w:t>уулийн төслийг хэрэгжүүлэхтэй холбоот</w:t>
      </w:r>
      <w:r w:rsidR="000B799E" w:rsidRPr="001F16B9">
        <w:rPr>
          <w:rFonts w:ascii="Arial" w:hAnsi="Arial" w:cs="Arial"/>
          <w:sz w:val="24"/>
          <w:szCs w:val="24"/>
          <w:lang w:val="mn-MN"/>
        </w:rPr>
        <w:t>ой гарах зардлын тооцоог тусгайл</w:t>
      </w:r>
      <w:r w:rsidR="00E126A3" w:rsidRPr="001F16B9">
        <w:rPr>
          <w:rFonts w:ascii="Arial" w:hAnsi="Arial" w:cs="Arial"/>
          <w:sz w:val="24"/>
          <w:szCs w:val="24"/>
          <w:lang w:val="mn-MN"/>
        </w:rPr>
        <w:t xml:space="preserve">ан хийх тул </w:t>
      </w:r>
      <w:r w:rsidR="00766410" w:rsidRPr="001F16B9">
        <w:rPr>
          <w:rFonts w:ascii="Arial" w:hAnsi="Arial" w:cs="Arial"/>
          <w:sz w:val="24"/>
          <w:szCs w:val="24"/>
          <w:lang w:val="mn-MN"/>
        </w:rPr>
        <w:t>цаг хугацаа, нөөцийн хэмнэлт хийх үүднээс</w:t>
      </w:r>
      <w:r w:rsidR="008E5A44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C6344A" w:rsidRPr="001F16B9">
        <w:rPr>
          <w:rFonts w:ascii="Arial" w:hAnsi="Arial" w:cs="Arial"/>
          <w:b/>
          <w:i/>
          <w:sz w:val="24"/>
          <w:szCs w:val="24"/>
          <w:lang w:val="mn-MN"/>
        </w:rPr>
        <w:t>“хүлээн зөвшөөрөгдөх байдал”</w:t>
      </w:r>
      <w:r w:rsidR="00C6344A" w:rsidRPr="001F16B9">
        <w:rPr>
          <w:rFonts w:ascii="Arial" w:hAnsi="Arial" w:cs="Arial"/>
          <w:b/>
          <w:sz w:val="24"/>
          <w:szCs w:val="24"/>
          <w:lang w:val="mn-MN"/>
        </w:rPr>
        <w:t>,</w:t>
      </w:r>
      <w:r w:rsidR="00766410"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8E5A44" w:rsidRPr="001F16B9">
        <w:rPr>
          <w:rFonts w:ascii="Arial" w:hAnsi="Arial" w:cs="Arial"/>
          <w:b/>
          <w:sz w:val="24"/>
          <w:szCs w:val="24"/>
          <w:lang w:val="mn-MN"/>
        </w:rPr>
        <w:t>“</w:t>
      </w:r>
      <w:r w:rsidR="008E5A44" w:rsidRPr="001F16B9">
        <w:rPr>
          <w:rFonts w:ascii="Arial" w:hAnsi="Arial" w:cs="Arial"/>
          <w:b/>
          <w:i/>
          <w:sz w:val="24"/>
          <w:szCs w:val="24"/>
          <w:lang w:val="mn-MN"/>
        </w:rPr>
        <w:t>практикт хэрэгжих боломж</w:t>
      </w:r>
      <w:r w:rsidR="008E5A44" w:rsidRPr="001F16B9">
        <w:rPr>
          <w:rFonts w:ascii="Arial" w:hAnsi="Arial" w:cs="Arial"/>
          <w:sz w:val="24"/>
          <w:szCs w:val="24"/>
          <w:lang w:val="mn-MN"/>
        </w:rPr>
        <w:t>”  бол</w:t>
      </w:r>
      <w:r w:rsidR="00E972EC" w:rsidRPr="001F16B9">
        <w:rPr>
          <w:rFonts w:ascii="Arial" w:hAnsi="Arial" w:cs="Arial"/>
          <w:sz w:val="24"/>
          <w:szCs w:val="24"/>
          <w:lang w:val="mn-MN"/>
        </w:rPr>
        <w:t>о</w:t>
      </w:r>
      <w:r w:rsidR="008E5A44" w:rsidRPr="001F16B9">
        <w:rPr>
          <w:rFonts w:ascii="Arial" w:hAnsi="Arial" w:cs="Arial"/>
          <w:sz w:val="24"/>
          <w:szCs w:val="24"/>
          <w:lang w:val="mn-MN"/>
        </w:rPr>
        <w:t xml:space="preserve">н </w:t>
      </w:r>
      <w:r w:rsidR="0078057F" w:rsidRPr="001F16B9">
        <w:rPr>
          <w:rFonts w:ascii="Arial" w:hAnsi="Arial" w:cs="Arial"/>
          <w:b/>
          <w:i/>
          <w:sz w:val="24"/>
          <w:szCs w:val="24"/>
          <w:lang w:val="mn-MN"/>
        </w:rPr>
        <w:t>“зардал</w:t>
      </w:r>
      <w:r w:rsidR="007905B7" w:rsidRPr="001F16B9">
        <w:rPr>
          <w:rFonts w:ascii="Arial" w:hAnsi="Arial" w:cs="Arial"/>
          <w:b/>
          <w:i/>
          <w:sz w:val="24"/>
          <w:szCs w:val="24"/>
          <w:lang w:val="mn-MN"/>
        </w:rPr>
        <w:t xml:space="preserve"> тооцох</w:t>
      </w:r>
      <w:r w:rsidR="0078057F" w:rsidRPr="001F16B9">
        <w:rPr>
          <w:rFonts w:ascii="Arial" w:hAnsi="Arial" w:cs="Arial"/>
          <w:b/>
          <w:i/>
          <w:sz w:val="24"/>
          <w:szCs w:val="24"/>
          <w:lang w:val="mn-MN"/>
        </w:rPr>
        <w:t>”</w:t>
      </w:r>
      <w:r w:rsidR="007905B7" w:rsidRPr="001F16B9">
        <w:rPr>
          <w:rFonts w:ascii="Arial" w:hAnsi="Arial" w:cs="Arial"/>
          <w:sz w:val="24"/>
          <w:szCs w:val="24"/>
          <w:lang w:val="mn-MN"/>
        </w:rPr>
        <w:t xml:space="preserve"> шалгуу</w:t>
      </w:r>
      <w:r w:rsidR="000D3F23" w:rsidRPr="001F16B9">
        <w:rPr>
          <w:rFonts w:ascii="Arial" w:hAnsi="Arial" w:cs="Arial"/>
          <w:sz w:val="24"/>
          <w:szCs w:val="24"/>
          <w:lang w:val="mn-MN"/>
        </w:rPr>
        <w:t xml:space="preserve">р үзүүлэлтийг сонгоогүй болно. </w:t>
      </w:r>
    </w:p>
    <w:p w14:paraId="28D8C12C" w14:textId="77777777" w:rsidR="00FD4358" w:rsidRPr="001F16B9" w:rsidRDefault="00FD4358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E778E14" w14:textId="77777777" w:rsidR="00F53BBA" w:rsidRPr="001F16B9" w:rsidRDefault="00F53BBA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 xml:space="preserve">ГУРАВ. ХУУЛИЙН ТӨСЛӨӨС ҮР НӨЛӨӨГ ҮНЭЛЭХ ХЭСГИЙГ </w:t>
      </w:r>
    </w:p>
    <w:p w14:paraId="6B92479D" w14:textId="77777777" w:rsidR="009F0BCC" w:rsidRPr="001F16B9" w:rsidRDefault="00F53BBA" w:rsidP="001F16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F16B9">
        <w:rPr>
          <w:rFonts w:ascii="Arial" w:hAnsi="Arial" w:cs="Arial"/>
          <w:b/>
          <w:sz w:val="24"/>
          <w:szCs w:val="24"/>
          <w:lang w:val="mn-MN"/>
        </w:rPr>
        <w:t>ТОГТООСОН БАЙДАЛ</w:t>
      </w:r>
    </w:p>
    <w:p w14:paraId="65D254A2" w14:textId="77777777" w:rsidR="009F0BCC" w:rsidRPr="001F16B9" w:rsidRDefault="009F0BCC" w:rsidP="001F16B9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5105BBC5" w14:textId="77777777" w:rsidR="009F0BCC" w:rsidRPr="001F16B9" w:rsidRDefault="009F0BCC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>Сонгосон шалгуур үзүүлэлтийн дагуу үр</w:t>
      </w:r>
      <w:r w:rsidR="000B799E" w:rsidRPr="001F16B9">
        <w:rPr>
          <w:rFonts w:ascii="Arial" w:hAnsi="Arial" w:cs="Arial"/>
          <w:sz w:val="24"/>
          <w:szCs w:val="24"/>
          <w:lang w:val="mn-MN"/>
        </w:rPr>
        <w:t xml:space="preserve"> нөлөөг үнэлэхэ</w:t>
      </w:r>
      <w:r w:rsidRPr="001F16B9">
        <w:rPr>
          <w:rFonts w:ascii="Arial" w:hAnsi="Arial" w:cs="Arial"/>
          <w:sz w:val="24"/>
          <w:szCs w:val="24"/>
          <w:lang w:val="mn-MN"/>
        </w:rPr>
        <w:t>д хамруулах хэсэг, түүнийг шалгах хэрэгслийг дараахь байдлаар тогтоолоо.</w:t>
      </w:r>
    </w:p>
    <w:p w14:paraId="64014423" w14:textId="77777777" w:rsidR="009F0BCC" w:rsidRPr="001F16B9" w:rsidRDefault="009F0BCC" w:rsidP="001F16B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1F16B9">
        <w:rPr>
          <w:rFonts w:ascii="Arial" w:hAnsi="Arial" w:cs="Arial"/>
          <w:sz w:val="24"/>
          <w:szCs w:val="24"/>
          <w:lang w:val="mn-MN"/>
        </w:rPr>
        <w:t xml:space="preserve"> </w:t>
      </w:r>
      <w:r w:rsidR="008D4C06" w:rsidRPr="001F16B9">
        <w:rPr>
          <w:rFonts w:ascii="Arial" w:hAnsi="Arial" w:cs="Arial"/>
          <w:sz w:val="24"/>
          <w:szCs w:val="24"/>
          <w:lang w:val="mn-MN"/>
        </w:rPr>
        <w:t>Хүснэгт-1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524"/>
        <w:gridCol w:w="2044"/>
        <w:gridCol w:w="2830"/>
        <w:gridCol w:w="4100"/>
      </w:tblGrid>
      <w:tr w:rsidR="009F0BCC" w:rsidRPr="001F16B9" w14:paraId="3D955B3E" w14:textId="77777777" w:rsidTr="00BB0AD7">
        <w:tc>
          <w:tcPr>
            <w:tcW w:w="524" w:type="dxa"/>
            <w:shd w:val="clear" w:color="auto" w:fill="BFBFBF" w:themeFill="background1" w:themeFillShade="BF"/>
          </w:tcPr>
          <w:p w14:paraId="1F9FEF2C" w14:textId="77777777" w:rsidR="009F0BCC" w:rsidRPr="001F16B9" w:rsidRDefault="00A1297F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>Д</w:t>
            </w:r>
            <w:r w:rsidR="009F0BCC" w:rsidRPr="001F16B9">
              <w:rPr>
                <w:rFonts w:cs="Arial"/>
                <w:sz w:val="20"/>
                <w:szCs w:val="20"/>
                <w:lang w:val="mn-MN"/>
              </w:rPr>
              <w:t>/д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14:paraId="55A73982" w14:textId="77777777" w:rsidR="009F0BCC" w:rsidRPr="001F16B9" w:rsidRDefault="009F0BCC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b/>
                <w:sz w:val="20"/>
                <w:szCs w:val="20"/>
                <w:shd w:val="clear" w:color="auto" w:fill="BFBFBF" w:themeFill="background1" w:themeFillShade="BF"/>
                <w:lang w:val="mn-MN"/>
              </w:rPr>
              <w:t>Шалгуур</w:t>
            </w:r>
            <w:r w:rsidRPr="001F16B9">
              <w:rPr>
                <w:rFonts w:cs="Arial"/>
                <w:b/>
                <w:sz w:val="20"/>
                <w:szCs w:val="20"/>
                <w:lang w:val="mn-MN"/>
              </w:rPr>
              <w:t xml:space="preserve"> үзүүлэлт</w:t>
            </w:r>
          </w:p>
        </w:tc>
        <w:tc>
          <w:tcPr>
            <w:tcW w:w="2830" w:type="dxa"/>
            <w:shd w:val="clear" w:color="auto" w:fill="BFBFBF" w:themeFill="background1" w:themeFillShade="BF"/>
          </w:tcPr>
          <w:p w14:paraId="0B5617DB" w14:textId="77777777" w:rsidR="009F0BCC" w:rsidRPr="001F16B9" w:rsidRDefault="009F0BCC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b/>
                <w:sz w:val="20"/>
                <w:szCs w:val="20"/>
                <w:lang w:val="mn-MN"/>
              </w:rPr>
              <w:t>Үр нөлөөг үнэлэх хэсэг</w:t>
            </w:r>
          </w:p>
        </w:tc>
        <w:tc>
          <w:tcPr>
            <w:tcW w:w="4100" w:type="dxa"/>
            <w:shd w:val="clear" w:color="auto" w:fill="BFBFBF" w:themeFill="background1" w:themeFillShade="BF"/>
          </w:tcPr>
          <w:p w14:paraId="00DDE80E" w14:textId="77777777" w:rsidR="009F0BCC" w:rsidRPr="001F16B9" w:rsidRDefault="009F0BCC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b/>
                <w:sz w:val="20"/>
                <w:szCs w:val="20"/>
                <w:lang w:val="mn-MN"/>
              </w:rPr>
              <w:t>Шалгах хэрэгсэл</w:t>
            </w:r>
          </w:p>
          <w:p w14:paraId="5C1C1D1A" w14:textId="77777777" w:rsidR="00A1297F" w:rsidRPr="001F16B9" w:rsidRDefault="00A1297F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</w:p>
        </w:tc>
      </w:tr>
      <w:tr w:rsidR="009F0BCC" w:rsidRPr="001F16B9" w14:paraId="1CAF4B24" w14:textId="77777777" w:rsidTr="00BB0AD7">
        <w:tc>
          <w:tcPr>
            <w:tcW w:w="524" w:type="dxa"/>
          </w:tcPr>
          <w:p w14:paraId="25DA34F0" w14:textId="77777777" w:rsidR="009F0BCC" w:rsidRPr="001F16B9" w:rsidRDefault="00373188" w:rsidP="001F16B9">
            <w:pPr>
              <w:jc w:val="center"/>
              <w:rPr>
                <w:rFonts w:cs="Arial"/>
                <w:sz w:val="22"/>
                <w:lang w:val="mn-MN"/>
              </w:rPr>
            </w:pPr>
            <w:r w:rsidRPr="001F16B9">
              <w:rPr>
                <w:rFonts w:cs="Arial"/>
                <w:sz w:val="22"/>
                <w:lang w:val="mn-MN"/>
              </w:rPr>
              <w:t>1</w:t>
            </w:r>
          </w:p>
        </w:tc>
        <w:tc>
          <w:tcPr>
            <w:tcW w:w="2044" w:type="dxa"/>
          </w:tcPr>
          <w:p w14:paraId="3F2DA5BE" w14:textId="77777777" w:rsidR="009F0BCC" w:rsidRPr="001F16B9" w:rsidRDefault="009F0BCC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Зорилгод хүрэх байдал </w:t>
            </w:r>
          </w:p>
        </w:tc>
        <w:tc>
          <w:tcPr>
            <w:tcW w:w="2830" w:type="dxa"/>
          </w:tcPr>
          <w:p w14:paraId="553C3999" w14:textId="77777777" w:rsidR="009F0BCC" w:rsidRPr="001F16B9" w:rsidRDefault="002B4DA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>Хуулийн төслийн</w:t>
            </w:r>
            <w:r w:rsidR="008E5A44" w:rsidRPr="001F16B9">
              <w:rPr>
                <w:rFonts w:cs="Arial"/>
                <w:sz w:val="20"/>
                <w:szCs w:val="20"/>
                <w:lang w:val="mn-MN"/>
              </w:rPr>
              <w:t xml:space="preserve"> зохицуулалтыг бүхэлд нь хамруулах 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4100" w:type="dxa"/>
            <w:shd w:val="clear" w:color="auto" w:fill="auto"/>
          </w:tcPr>
          <w:p w14:paraId="2F745360" w14:textId="260B0ACD" w:rsidR="00946A1A" w:rsidRPr="001F16B9" w:rsidRDefault="009F0BCC" w:rsidP="004026CA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>Хуулийн төслийн үзэл баримтлалд дэвшүүлсэн зорилтыг ханга</w:t>
            </w:r>
            <w:r w:rsidR="00373188" w:rsidRPr="001F16B9">
              <w:rPr>
                <w:rFonts w:cs="Arial"/>
                <w:sz w:val="20"/>
                <w:szCs w:val="20"/>
                <w:lang w:val="mn-MN"/>
              </w:rPr>
              <w:t>х эсэхэд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 дүн шинжилгээ хийх</w:t>
            </w:r>
            <w:r w:rsidR="00373188" w:rsidRPr="001F16B9">
              <w:rPr>
                <w:rFonts w:cs="Arial"/>
                <w:sz w:val="20"/>
                <w:szCs w:val="20"/>
                <w:lang w:val="mn-MN"/>
              </w:rPr>
              <w:t>.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</w:tc>
      </w:tr>
      <w:tr w:rsidR="009F0BCC" w:rsidRPr="001F16B9" w14:paraId="3C177EBC" w14:textId="77777777" w:rsidTr="00BB0AD7">
        <w:tc>
          <w:tcPr>
            <w:tcW w:w="524" w:type="dxa"/>
          </w:tcPr>
          <w:p w14:paraId="0BE27694" w14:textId="77777777" w:rsidR="009F0BCC" w:rsidRPr="001F16B9" w:rsidRDefault="00E972EC" w:rsidP="001F16B9">
            <w:pPr>
              <w:jc w:val="center"/>
              <w:rPr>
                <w:rFonts w:cs="Arial"/>
                <w:sz w:val="22"/>
                <w:lang w:val="mn-MN"/>
              </w:rPr>
            </w:pPr>
            <w:r w:rsidRPr="001F16B9">
              <w:rPr>
                <w:rFonts w:cs="Arial"/>
                <w:sz w:val="22"/>
                <w:lang w:val="mn-MN"/>
              </w:rPr>
              <w:t>2</w:t>
            </w:r>
          </w:p>
        </w:tc>
        <w:tc>
          <w:tcPr>
            <w:tcW w:w="2044" w:type="dxa"/>
          </w:tcPr>
          <w:p w14:paraId="09EBBEB8" w14:textId="77777777" w:rsidR="009F0BCC" w:rsidRPr="001F16B9" w:rsidRDefault="009F0BCC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>Ойлгомжтой байдал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ab/>
            </w:r>
            <w:r w:rsidRPr="001F16B9">
              <w:rPr>
                <w:rFonts w:cs="Arial"/>
                <w:sz w:val="20"/>
                <w:szCs w:val="20"/>
                <w:lang w:val="mn-MN"/>
              </w:rPr>
              <w:tab/>
            </w:r>
            <w:r w:rsidRPr="001F16B9">
              <w:rPr>
                <w:rFonts w:cs="Arial"/>
                <w:sz w:val="20"/>
                <w:szCs w:val="20"/>
                <w:lang w:val="mn-MN"/>
              </w:rPr>
              <w:tab/>
            </w:r>
            <w:r w:rsidRPr="001F16B9">
              <w:rPr>
                <w:rFonts w:cs="Arial"/>
                <w:sz w:val="20"/>
                <w:szCs w:val="20"/>
                <w:lang w:val="mn-MN"/>
              </w:rPr>
              <w:tab/>
            </w:r>
          </w:p>
        </w:tc>
        <w:tc>
          <w:tcPr>
            <w:tcW w:w="2830" w:type="dxa"/>
          </w:tcPr>
          <w:p w14:paraId="3400601A" w14:textId="77777777" w:rsidR="009F0BCC" w:rsidRPr="001F16B9" w:rsidRDefault="002B4DA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Хуулийн төслийг зохицуулалтыг бүхэлд нь хамруулах </w:t>
            </w:r>
          </w:p>
        </w:tc>
        <w:tc>
          <w:tcPr>
            <w:tcW w:w="4100" w:type="dxa"/>
          </w:tcPr>
          <w:p w14:paraId="0D739553" w14:textId="77777777" w:rsidR="009F0BCC" w:rsidRPr="001F16B9" w:rsidRDefault="002B4DA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>Ху</w:t>
            </w:r>
            <w:r w:rsidR="00F310CC" w:rsidRPr="001F16B9">
              <w:rPr>
                <w:rFonts w:cs="Arial"/>
                <w:sz w:val="20"/>
                <w:szCs w:val="20"/>
                <w:lang w:val="mn-MN"/>
              </w:rPr>
              <w:t>уль тогтоомжийн тухай хуулийн 24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>,  28, 29, 30</w:t>
            </w:r>
            <w:r w:rsidR="00F310CC" w:rsidRPr="001F16B9">
              <w:rPr>
                <w:rFonts w:cs="Arial"/>
                <w:sz w:val="20"/>
                <w:szCs w:val="20"/>
                <w:lang w:val="mn-MN"/>
              </w:rPr>
              <w:t>, 32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 дугаар зүйл, Хууль тогтоомжийн төсөл боловсруулах аргачлалд заасан шаардлагыг хангасан эсэхийг шалгах</w:t>
            </w:r>
            <w:r w:rsidR="00373188" w:rsidRPr="001F16B9">
              <w:rPr>
                <w:rFonts w:cs="Arial"/>
                <w:sz w:val="20"/>
                <w:szCs w:val="20"/>
                <w:lang w:val="mn-MN"/>
              </w:rPr>
              <w:t>.</w:t>
            </w:r>
          </w:p>
          <w:p w14:paraId="26343665" w14:textId="77777777" w:rsidR="00946A1A" w:rsidRPr="001F16B9" w:rsidRDefault="00946A1A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9F0BCC" w14:paraId="07DDC6A2" w14:textId="77777777" w:rsidTr="00BB0AD7">
        <w:tc>
          <w:tcPr>
            <w:tcW w:w="524" w:type="dxa"/>
          </w:tcPr>
          <w:p w14:paraId="6C65B50E" w14:textId="77777777" w:rsidR="009F0BCC" w:rsidRPr="001F16B9" w:rsidRDefault="00BB0AD7" w:rsidP="001F16B9">
            <w:pPr>
              <w:jc w:val="center"/>
              <w:rPr>
                <w:rFonts w:cs="Arial"/>
                <w:sz w:val="22"/>
                <w:lang w:val="mn-MN"/>
              </w:rPr>
            </w:pPr>
            <w:r w:rsidRPr="001F16B9">
              <w:rPr>
                <w:rFonts w:cs="Arial"/>
                <w:sz w:val="22"/>
                <w:lang w:val="mn-MN"/>
              </w:rPr>
              <w:t>3</w:t>
            </w:r>
          </w:p>
        </w:tc>
        <w:tc>
          <w:tcPr>
            <w:tcW w:w="2044" w:type="dxa"/>
          </w:tcPr>
          <w:p w14:paraId="14DFD439" w14:textId="77777777" w:rsidR="009F0BCC" w:rsidRPr="001F16B9" w:rsidRDefault="009F0BCC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Харилцан уялдаа </w:t>
            </w:r>
          </w:p>
        </w:tc>
        <w:tc>
          <w:tcPr>
            <w:tcW w:w="2830" w:type="dxa"/>
          </w:tcPr>
          <w:p w14:paraId="69DD452D" w14:textId="77777777" w:rsidR="009F0BCC" w:rsidRPr="001F16B9" w:rsidRDefault="002B4DA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>Хуулийн төслийг зохицуулалтыг бүхэлд нь хамруулах</w:t>
            </w:r>
          </w:p>
        </w:tc>
        <w:tc>
          <w:tcPr>
            <w:tcW w:w="4100" w:type="dxa"/>
          </w:tcPr>
          <w:p w14:paraId="68B3D192" w14:textId="77777777" w:rsidR="009F0BCC" w:rsidRPr="001F16B9" w:rsidRDefault="002B4DA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Хууль тогтоомжийн тухай хуулийн 29 дүгээр зүйлийн 29.1.1, </w:t>
            </w:r>
            <w:r w:rsidR="00A46211" w:rsidRPr="001F16B9">
              <w:rPr>
                <w:rFonts w:cs="Arial"/>
                <w:sz w:val="20"/>
                <w:szCs w:val="20"/>
                <w:lang w:val="mn-MN"/>
              </w:rPr>
              <w:t xml:space="preserve">29.1.2, 29.1.3, 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>29.1.5, 29.1.10-т болон Аргачлалын 4.10-т заасан шаардлага, шалгуурыг хангасан шалгах</w:t>
            </w:r>
            <w:r w:rsidR="00373188" w:rsidRPr="001F16B9">
              <w:rPr>
                <w:rFonts w:cs="Arial"/>
                <w:sz w:val="20"/>
                <w:szCs w:val="20"/>
                <w:lang w:val="mn-MN"/>
              </w:rPr>
              <w:t>.</w:t>
            </w:r>
            <w:r w:rsidRPr="001F16B9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  <w:p w14:paraId="557BC267" w14:textId="77777777" w:rsidR="00946A1A" w:rsidRPr="001F16B9" w:rsidRDefault="00946A1A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</w:tbl>
    <w:p w14:paraId="6219E6D4" w14:textId="77777777" w:rsidR="00E16661" w:rsidRDefault="00E16661" w:rsidP="001F16B9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16B932C7" w14:textId="77777777" w:rsidR="00F53BBA" w:rsidRPr="002F024D" w:rsidRDefault="002B016A" w:rsidP="001F16B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 w:rsidRPr="002F024D">
        <w:rPr>
          <w:rFonts w:ascii="Arial" w:hAnsi="Arial" w:cs="Arial"/>
          <w:b/>
          <w:sz w:val="24"/>
          <w:szCs w:val="24"/>
          <w:lang w:val="mn-MN"/>
        </w:rPr>
        <w:t xml:space="preserve">Зорилгод хүрэх байдлыг хангасан эсэх: </w:t>
      </w:r>
    </w:p>
    <w:p w14:paraId="59DDB503" w14:textId="77777777" w:rsidR="002B016A" w:rsidRPr="00F53BBA" w:rsidRDefault="002B016A" w:rsidP="001F16B9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29762130" w14:textId="77777777" w:rsidR="00CF032A" w:rsidRDefault="00F53BBA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B016A">
        <w:rPr>
          <w:rFonts w:ascii="Arial" w:hAnsi="Arial" w:cs="Arial"/>
          <w:b/>
          <w:sz w:val="24"/>
          <w:szCs w:val="24"/>
          <w:lang w:val="mn-MN"/>
        </w:rPr>
        <w:t>“Зорилгод хүрэх байдал”</w:t>
      </w:r>
      <w:r w:rsidRPr="002B016A">
        <w:rPr>
          <w:rFonts w:ascii="Arial" w:hAnsi="Arial" w:cs="Arial"/>
          <w:sz w:val="24"/>
          <w:szCs w:val="24"/>
          <w:lang w:val="mn-MN"/>
        </w:rPr>
        <w:t xml:space="preserve"> гэ</w:t>
      </w:r>
      <w:r w:rsidR="008422CB">
        <w:rPr>
          <w:rFonts w:ascii="Arial" w:hAnsi="Arial" w:cs="Arial"/>
          <w:sz w:val="24"/>
          <w:szCs w:val="24"/>
          <w:lang w:val="mn-MN"/>
        </w:rPr>
        <w:t xml:space="preserve">сэн шалгуур үзүүлэлтийн хүрээнд </w:t>
      </w:r>
      <w:r w:rsidRPr="002B016A">
        <w:rPr>
          <w:rFonts w:ascii="Arial" w:hAnsi="Arial" w:cs="Arial"/>
          <w:sz w:val="24"/>
          <w:szCs w:val="24"/>
          <w:lang w:val="mn-MN"/>
        </w:rPr>
        <w:t>хуулийн төслийн үзэл баримтлалд тусгасан хуулийн төсөл боловсруулах болс</w:t>
      </w:r>
      <w:r w:rsidR="00B607B5">
        <w:rPr>
          <w:rFonts w:ascii="Arial" w:hAnsi="Arial" w:cs="Arial"/>
          <w:sz w:val="24"/>
          <w:szCs w:val="24"/>
          <w:lang w:val="mn-MN"/>
        </w:rPr>
        <w:t>он үндэслэл, хэрэгцээ шаардлагад</w:t>
      </w:r>
      <w:r w:rsidRPr="002B016A">
        <w:rPr>
          <w:rFonts w:ascii="Arial" w:hAnsi="Arial" w:cs="Arial"/>
          <w:sz w:val="24"/>
          <w:szCs w:val="24"/>
          <w:lang w:val="mn-MN"/>
        </w:rPr>
        <w:t xml:space="preserve"> </w:t>
      </w:r>
      <w:r w:rsidR="00B607B5">
        <w:rPr>
          <w:rFonts w:ascii="Arial" w:hAnsi="Arial" w:cs="Arial"/>
          <w:sz w:val="24"/>
          <w:szCs w:val="24"/>
          <w:lang w:val="mn-MN"/>
        </w:rPr>
        <w:t xml:space="preserve">тухайн </w:t>
      </w:r>
      <w:r w:rsidRPr="002B016A">
        <w:rPr>
          <w:rFonts w:ascii="Arial" w:hAnsi="Arial" w:cs="Arial"/>
          <w:sz w:val="24"/>
          <w:szCs w:val="24"/>
          <w:lang w:val="mn-MN"/>
        </w:rPr>
        <w:t>хуулийн төслийн зохицуулалтууд нь нийцэж байгаа эсэхэд дүн шинжилгээ хийх</w:t>
      </w:r>
      <w:r w:rsidR="00B607B5">
        <w:rPr>
          <w:rFonts w:ascii="Arial" w:hAnsi="Arial" w:cs="Arial"/>
          <w:sz w:val="24"/>
          <w:szCs w:val="24"/>
          <w:lang w:val="mn-MN"/>
        </w:rPr>
        <w:t>ийг зорьлоо.</w:t>
      </w:r>
      <w:r w:rsidRPr="002B016A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3E3F3E6" w14:textId="77777777" w:rsidR="00CF032A" w:rsidRDefault="00CF032A" w:rsidP="001F16B9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4B1080A4" w14:textId="10AA31B1" w:rsidR="00320B50" w:rsidRDefault="00B607B5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57B0E">
        <w:rPr>
          <w:rFonts w:ascii="Arial" w:hAnsi="Arial" w:cs="Arial"/>
          <w:sz w:val="24"/>
          <w:szCs w:val="24"/>
          <w:lang w:val="mn-MN"/>
        </w:rPr>
        <w:t xml:space="preserve">Энэ дагуу </w:t>
      </w:r>
      <w:r w:rsidR="00F53BBA" w:rsidRPr="00D57B0E">
        <w:rPr>
          <w:rFonts w:ascii="Arial" w:hAnsi="Arial" w:cs="Arial"/>
          <w:sz w:val="24"/>
          <w:szCs w:val="24"/>
          <w:lang w:val="mn-MN"/>
        </w:rPr>
        <w:t>хуулийн төслийн үзэл баримтлалтай</w:t>
      </w:r>
      <w:r w:rsidR="00914C6C" w:rsidRPr="00D57B0E">
        <w:rPr>
          <w:rFonts w:ascii="Arial" w:hAnsi="Arial" w:cs="Arial"/>
          <w:sz w:val="24"/>
          <w:szCs w:val="24"/>
          <w:lang w:val="mn-MN"/>
        </w:rPr>
        <w:t xml:space="preserve"> т</w:t>
      </w:r>
      <w:r w:rsidR="00DB599A" w:rsidRPr="00D57B0E">
        <w:rPr>
          <w:rFonts w:ascii="Arial" w:hAnsi="Arial" w:cs="Arial"/>
          <w:sz w:val="24"/>
          <w:szCs w:val="24"/>
          <w:lang w:val="mn-MN"/>
        </w:rPr>
        <w:t xml:space="preserve">анилцаж, </w:t>
      </w:r>
      <w:r w:rsidR="00F53BBA" w:rsidRPr="00D57B0E">
        <w:rPr>
          <w:rFonts w:ascii="Arial" w:hAnsi="Arial" w:cs="Arial"/>
          <w:sz w:val="24"/>
          <w:szCs w:val="24"/>
          <w:lang w:val="mn-MN"/>
        </w:rPr>
        <w:t>үзэл баримтлал болон хуулийн төслийн</w:t>
      </w:r>
      <w:r w:rsidR="00A72E12" w:rsidRPr="00D57B0E">
        <w:rPr>
          <w:rFonts w:ascii="Arial" w:hAnsi="Arial" w:cs="Arial"/>
          <w:sz w:val="24"/>
          <w:szCs w:val="24"/>
          <w:lang w:val="mn-MN"/>
        </w:rPr>
        <w:t xml:space="preserve"> зохицуулалтыг</w:t>
      </w:r>
      <w:r w:rsidR="00F53BBA" w:rsidRPr="00D57B0E">
        <w:rPr>
          <w:rFonts w:ascii="Arial" w:hAnsi="Arial" w:cs="Arial"/>
          <w:sz w:val="24"/>
          <w:szCs w:val="24"/>
          <w:lang w:val="mn-MN"/>
        </w:rPr>
        <w:t xml:space="preserve"> харьцуулах байдлаар дүн шинжилгээ хийнэ.</w:t>
      </w:r>
    </w:p>
    <w:p w14:paraId="6C411742" w14:textId="77777777" w:rsidR="004026CA" w:rsidRPr="00D57B0E" w:rsidRDefault="004026CA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838A29F" w14:textId="77777777" w:rsidR="004026CA" w:rsidRDefault="004026CA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Ү</w:t>
      </w:r>
      <w:r>
        <w:rPr>
          <w:rFonts w:ascii="Arial" w:hAnsi="Arial" w:cs="Arial"/>
          <w:sz w:val="24"/>
          <w:szCs w:val="24"/>
          <w:lang w:val="x-none"/>
        </w:rPr>
        <w:t>л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хөдлөх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эд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хөрөнгийн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албан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татварын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тухай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хуулийн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үндсэн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зорилго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нь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Монгол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Улсын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нутаг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дэвсгэрт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байгаа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үл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хөдлөх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эд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хөрөнгөд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албан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татвар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ногдуулах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>,</w:t>
      </w:r>
      <w:r>
        <w:rPr>
          <w:rFonts w:ascii="Arial" w:hAnsi="Arial" w:cs="Arial"/>
          <w:sz w:val="24"/>
          <w:szCs w:val="24"/>
          <w:lang w:val="x-none"/>
        </w:rPr>
        <w:t xml:space="preserve"> </w:t>
      </w:r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уг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татварыг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төсөвт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төлөх</w:t>
      </w:r>
      <w:proofErr w:type="spellEnd"/>
      <w:r>
        <w:rPr>
          <w:rFonts w:ascii="Arial" w:hAnsi="Arial" w:cs="Arial"/>
          <w:sz w:val="24"/>
          <w:szCs w:val="24"/>
          <w:lang w:val="x-non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тавараас</w:t>
      </w:r>
      <w:proofErr w:type="spellEnd"/>
      <w:r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чөлөөлөх</w:t>
      </w:r>
      <w:r w:rsidRPr="004026CA">
        <w:rPr>
          <w:rFonts w:ascii="Arial" w:hAnsi="Arial" w:cs="Arial"/>
          <w:sz w:val="24"/>
          <w:szCs w:val="24"/>
          <w:lang w:val="x-none"/>
        </w:rPr>
        <w:t>тэй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холбогдсон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харилцааг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4026CA">
        <w:rPr>
          <w:rFonts w:ascii="Arial" w:hAnsi="Arial" w:cs="Arial"/>
          <w:sz w:val="24"/>
          <w:szCs w:val="24"/>
          <w:lang w:val="x-none"/>
        </w:rPr>
        <w:t>зохицуулахад</w:t>
      </w:r>
      <w:proofErr w:type="spellEnd"/>
      <w:r w:rsidRPr="004026CA">
        <w:rPr>
          <w:rFonts w:ascii="Arial" w:hAnsi="Arial" w:cs="Arial"/>
          <w:sz w:val="24"/>
          <w:szCs w:val="24"/>
          <w:lang w:val="x-none"/>
        </w:rPr>
        <w:t xml:space="preserve"> </w:t>
      </w:r>
      <w:r w:rsidR="00133465" w:rsidRPr="00D57B0E">
        <w:rPr>
          <w:rFonts w:ascii="Arial" w:hAnsi="Arial" w:cs="Arial"/>
          <w:sz w:val="24"/>
          <w:szCs w:val="24"/>
          <w:lang w:val="mn-MN"/>
        </w:rPr>
        <w:t>оршдог.</w:t>
      </w:r>
      <w:r w:rsidR="007D2DC9" w:rsidRPr="00D57B0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8DA4BC7" w14:textId="77777777" w:rsidR="004026CA" w:rsidRDefault="004026CA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323F55C" w14:textId="1E4A75A3" w:rsidR="000D07B7" w:rsidRDefault="00F55E9F" w:rsidP="001F16B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D57B0E">
        <w:rPr>
          <w:rFonts w:ascii="Arial" w:hAnsi="Arial" w:cs="Arial"/>
          <w:sz w:val="24"/>
          <w:szCs w:val="24"/>
          <w:lang w:val="mn-MN"/>
        </w:rPr>
        <w:t>Хуулийн төслийн үзэл баримтлал, хуулийн төслийн бүтэц, зохицуулах зүйлийн хүрээ, агуулгад дүн шинжилгээ хийж үзвэл</w:t>
      </w:r>
      <w:r w:rsidR="00F23283">
        <w:rPr>
          <w:rFonts w:ascii="Arial" w:hAnsi="Arial" w:cs="Arial"/>
          <w:sz w:val="24"/>
          <w:szCs w:val="24"/>
          <w:lang w:val="mn-MN"/>
        </w:rPr>
        <w:t xml:space="preserve"> хуулийн төсөл нь төрийн өөрийн өмчийн хөрөнгөнө, үйл ажиллагааны орлогоос төр татвар авах асуудлыг зохицуулах </w:t>
      </w:r>
      <w:r w:rsidR="008B74A9" w:rsidRPr="00D57B0E">
        <w:rPr>
          <w:rFonts w:ascii="Arial" w:eastAsia="Arial" w:hAnsi="Arial" w:cs="Arial"/>
          <w:sz w:val="24"/>
          <w:szCs w:val="24"/>
          <w:lang w:val="mn-MN"/>
        </w:rPr>
        <w:t>зорил</w:t>
      </w:r>
      <w:r w:rsidR="00360908">
        <w:rPr>
          <w:rFonts w:ascii="Arial" w:eastAsia="Arial" w:hAnsi="Arial" w:cs="Arial"/>
          <w:sz w:val="24"/>
          <w:szCs w:val="24"/>
          <w:lang w:val="mn-MN"/>
        </w:rPr>
        <w:t>готой</w:t>
      </w:r>
      <w:r w:rsidR="005D5F1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60908">
        <w:rPr>
          <w:rFonts w:ascii="Arial" w:eastAsia="Arial" w:hAnsi="Arial" w:cs="Arial"/>
          <w:sz w:val="24"/>
          <w:szCs w:val="24"/>
          <w:lang w:val="mn-MN"/>
        </w:rPr>
        <w:t>байна гэж</w:t>
      </w:r>
      <w:r w:rsidR="008B74A9" w:rsidRPr="00D57B0E">
        <w:rPr>
          <w:rFonts w:ascii="Arial" w:eastAsia="Arial" w:hAnsi="Arial" w:cs="Arial"/>
          <w:sz w:val="24"/>
          <w:szCs w:val="24"/>
          <w:lang w:val="mn-MN"/>
        </w:rPr>
        <w:t xml:space="preserve"> тодорхойлж болохоор байна.</w:t>
      </w:r>
      <w:r w:rsidR="008B74A9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298FBD44" w14:textId="77777777" w:rsidR="00F23283" w:rsidRDefault="00F23283" w:rsidP="001F16B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8275401" w14:textId="0517A5E3" w:rsidR="002B016A" w:rsidRPr="00F8659B" w:rsidRDefault="00967756" w:rsidP="00967756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2.</w:t>
      </w:r>
      <w:r w:rsidR="002B016A" w:rsidRPr="00F8659B">
        <w:rPr>
          <w:rFonts w:ascii="Arial" w:hAnsi="Arial" w:cs="Arial"/>
          <w:b/>
          <w:sz w:val="24"/>
          <w:szCs w:val="24"/>
          <w:lang w:val="mn-MN"/>
        </w:rPr>
        <w:t xml:space="preserve">Ойлгомжтой эсэх: </w:t>
      </w:r>
    </w:p>
    <w:p w14:paraId="67CE518C" w14:textId="77777777" w:rsidR="003D16EF" w:rsidRPr="00F8659B" w:rsidRDefault="003D16EF" w:rsidP="001F16B9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11B67FC" w14:textId="77777777" w:rsidR="00D559D2" w:rsidRPr="00F8659B" w:rsidRDefault="00F53BBA" w:rsidP="001F16B9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F8659B">
        <w:rPr>
          <w:rFonts w:ascii="Arial" w:hAnsi="Arial" w:cs="Arial"/>
          <w:b/>
          <w:sz w:val="24"/>
          <w:szCs w:val="24"/>
          <w:lang w:val="mn-MN"/>
        </w:rPr>
        <w:lastRenderedPageBreak/>
        <w:t>“Ойлгомжтой байдал”</w:t>
      </w:r>
      <w:r w:rsidRPr="00F8659B"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</w:t>
      </w:r>
      <w:r w:rsidR="00B91E4F" w:rsidRPr="00F8659B">
        <w:rPr>
          <w:rFonts w:ascii="Arial" w:hAnsi="Arial" w:cs="Arial"/>
          <w:sz w:val="24"/>
          <w:szCs w:val="24"/>
          <w:lang w:val="mn-MN"/>
        </w:rPr>
        <w:t>:</w:t>
      </w:r>
    </w:p>
    <w:p w14:paraId="43711F9D" w14:textId="77777777" w:rsidR="00B91E4F" w:rsidRPr="00F8659B" w:rsidRDefault="00B91E4F" w:rsidP="001F16B9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21EF4AF0" w14:textId="4E205AC1" w:rsidR="00805434" w:rsidRDefault="00CB52FD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F8659B">
        <w:rPr>
          <w:rFonts w:ascii="Arial" w:hAnsi="Arial" w:cs="Arial"/>
          <w:sz w:val="24"/>
          <w:szCs w:val="24"/>
          <w:lang w:val="mn-MN"/>
        </w:rPr>
        <w:t>Х</w:t>
      </w:r>
      <w:r w:rsidR="000C4D76" w:rsidRPr="00F8659B">
        <w:rPr>
          <w:rFonts w:ascii="Arial" w:hAnsi="Arial" w:cs="Arial"/>
          <w:sz w:val="24"/>
          <w:szCs w:val="24"/>
          <w:lang w:val="mn-MN"/>
        </w:rPr>
        <w:t xml:space="preserve">уулийн төсөл нь </w:t>
      </w:r>
      <w:r w:rsidR="008D189D" w:rsidRPr="00F8659B">
        <w:rPr>
          <w:rFonts w:ascii="Arial" w:hAnsi="Arial" w:cs="Arial"/>
          <w:sz w:val="24"/>
          <w:szCs w:val="24"/>
          <w:lang w:val="mn-MN"/>
        </w:rPr>
        <w:t>Х</w:t>
      </w:r>
      <w:r w:rsidR="008354BE" w:rsidRPr="00F8659B">
        <w:rPr>
          <w:rFonts w:ascii="Arial" w:hAnsi="Arial" w:cs="Arial"/>
          <w:sz w:val="24"/>
          <w:szCs w:val="24"/>
          <w:lang w:val="mn-MN"/>
        </w:rPr>
        <w:t>ууль тогтоо</w:t>
      </w:r>
      <w:r w:rsidR="003439AC" w:rsidRPr="00F8659B">
        <w:rPr>
          <w:rFonts w:ascii="Arial" w:hAnsi="Arial" w:cs="Arial"/>
          <w:sz w:val="24"/>
          <w:szCs w:val="24"/>
          <w:lang w:val="mn-MN"/>
        </w:rPr>
        <w:t>м</w:t>
      </w:r>
      <w:r w:rsidR="008354BE" w:rsidRPr="00F8659B">
        <w:rPr>
          <w:rFonts w:ascii="Arial" w:hAnsi="Arial" w:cs="Arial"/>
          <w:sz w:val="24"/>
          <w:szCs w:val="24"/>
          <w:lang w:val="mn-MN"/>
        </w:rPr>
        <w:t xml:space="preserve">жийн тухай хуулийн </w:t>
      </w:r>
      <w:r w:rsidR="00315A94" w:rsidRPr="00F8659B">
        <w:rPr>
          <w:rFonts w:ascii="Arial" w:hAnsi="Arial" w:cs="Arial"/>
          <w:sz w:val="24"/>
          <w:szCs w:val="24"/>
          <w:lang w:val="mn-MN"/>
        </w:rPr>
        <w:t>2</w:t>
      </w:r>
      <w:r w:rsidR="00F23283">
        <w:rPr>
          <w:rFonts w:ascii="Arial" w:hAnsi="Arial" w:cs="Arial"/>
          <w:sz w:val="24"/>
          <w:szCs w:val="24"/>
          <w:lang w:val="mn-MN"/>
        </w:rPr>
        <w:t>4</w:t>
      </w:r>
      <w:r w:rsidR="008A3A21" w:rsidRPr="00F8659B">
        <w:rPr>
          <w:rFonts w:ascii="Arial" w:hAnsi="Arial" w:cs="Arial"/>
          <w:sz w:val="24"/>
          <w:szCs w:val="24"/>
          <w:lang w:val="mn-MN"/>
        </w:rPr>
        <w:t xml:space="preserve"> д</w:t>
      </w:r>
      <w:r w:rsidR="00F23283">
        <w:rPr>
          <w:rFonts w:ascii="Arial" w:hAnsi="Arial" w:cs="Arial"/>
          <w:sz w:val="24"/>
          <w:szCs w:val="24"/>
          <w:lang w:val="mn-MN"/>
        </w:rPr>
        <w:t>ү</w:t>
      </w:r>
      <w:r w:rsidR="00315A94" w:rsidRPr="00F8659B">
        <w:rPr>
          <w:rFonts w:ascii="Arial" w:hAnsi="Arial" w:cs="Arial"/>
          <w:sz w:val="24"/>
          <w:szCs w:val="24"/>
          <w:lang w:val="mn-MN"/>
        </w:rPr>
        <w:t>г</w:t>
      </w:r>
      <w:r w:rsidR="00F23283">
        <w:rPr>
          <w:rFonts w:ascii="Arial" w:hAnsi="Arial" w:cs="Arial"/>
          <w:sz w:val="24"/>
          <w:szCs w:val="24"/>
          <w:lang w:val="mn-MN"/>
        </w:rPr>
        <w:t>ээ</w:t>
      </w:r>
      <w:r w:rsidR="00315A94" w:rsidRPr="00F8659B">
        <w:rPr>
          <w:rFonts w:ascii="Arial" w:hAnsi="Arial" w:cs="Arial"/>
          <w:sz w:val="24"/>
          <w:szCs w:val="24"/>
          <w:lang w:val="mn-MN"/>
        </w:rPr>
        <w:t>р зүйлийн 2</w:t>
      </w:r>
      <w:r w:rsidR="00F23283">
        <w:rPr>
          <w:rFonts w:ascii="Arial" w:hAnsi="Arial" w:cs="Arial"/>
          <w:sz w:val="24"/>
          <w:szCs w:val="24"/>
          <w:lang w:val="mn-MN"/>
        </w:rPr>
        <w:t>4</w:t>
      </w:r>
      <w:r w:rsidR="00315A94" w:rsidRPr="00F8659B">
        <w:rPr>
          <w:rFonts w:ascii="Arial" w:hAnsi="Arial" w:cs="Arial"/>
          <w:sz w:val="24"/>
          <w:szCs w:val="24"/>
          <w:lang w:val="mn-MN"/>
        </w:rPr>
        <w:t>.</w:t>
      </w:r>
      <w:r w:rsidR="00F23283">
        <w:rPr>
          <w:rFonts w:ascii="Arial" w:hAnsi="Arial" w:cs="Arial"/>
          <w:sz w:val="24"/>
          <w:szCs w:val="24"/>
          <w:lang w:val="mn-MN"/>
        </w:rPr>
        <w:t>5.2</w:t>
      </w:r>
      <w:r w:rsidR="00315A94" w:rsidRPr="00F8659B">
        <w:rPr>
          <w:rFonts w:ascii="Arial" w:hAnsi="Arial" w:cs="Arial"/>
          <w:sz w:val="24"/>
          <w:szCs w:val="24"/>
          <w:lang w:val="mn-MN"/>
        </w:rPr>
        <w:t>-д</w:t>
      </w:r>
      <w:r w:rsidR="008A3A21" w:rsidRPr="00F8659B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0C4D76" w:rsidRPr="00F8659B">
        <w:rPr>
          <w:rFonts w:ascii="Arial" w:hAnsi="Arial" w:cs="Arial"/>
          <w:sz w:val="24"/>
          <w:szCs w:val="24"/>
        </w:rPr>
        <w:t>зааснаар</w:t>
      </w:r>
      <w:proofErr w:type="spellEnd"/>
      <w:r w:rsidR="000C4D76" w:rsidRPr="00F8659B">
        <w:rPr>
          <w:rFonts w:ascii="Arial" w:hAnsi="Arial" w:cs="Arial"/>
          <w:lang w:val="mn-MN"/>
        </w:rPr>
        <w:t xml:space="preserve"> </w:t>
      </w:r>
      <w:r w:rsidR="008354BE" w:rsidRPr="00F8659B">
        <w:rPr>
          <w:rFonts w:ascii="Arial" w:hAnsi="Arial" w:cs="Arial"/>
          <w:b/>
          <w:i/>
          <w:lang w:val="mn-MN"/>
        </w:rPr>
        <w:t>“</w:t>
      </w:r>
      <w:r w:rsidR="00F23283">
        <w:rPr>
          <w:rFonts w:ascii="Arial" w:hAnsi="Arial" w:cs="Arial"/>
          <w:b/>
          <w:i/>
          <w:sz w:val="24"/>
          <w:szCs w:val="24"/>
          <w:lang w:val="mn-MN"/>
        </w:rPr>
        <w:t>хуульд нэмэлт оруулах</w:t>
      </w:r>
      <w:r w:rsidR="008354BE" w:rsidRPr="00F8659B">
        <w:rPr>
          <w:rFonts w:ascii="Arial" w:hAnsi="Arial" w:cs="Arial"/>
          <w:b/>
          <w:i/>
          <w:sz w:val="24"/>
          <w:szCs w:val="24"/>
          <w:lang w:val="mn-MN"/>
        </w:rPr>
        <w:t>”</w:t>
      </w:r>
      <w:r w:rsidR="008A3A21" w:rsidRPr="00F8659B">
        <w:rPr>
          <w:rFonts w:ascii="Arial" w:hAnsi="Arial" w:cs="Arial"/>
          <w:sz w:val="24"/>
          <w:szCs w:val="24"/>
          <w:lang w:val="mn-MN"/>
        </w:rPr>
        <w:t xml:space="preserve"> хуулийн төсл</w:t>
      </w:r>
      <w:r w:rsidR="0050175E" w:rsidRPr="00F8659B">
        <w:rPr>
          <w:rFonts w:ascii="Arial" w:hAnsi="Arial" w:cs="Arial"/>
          <w:sz w:val="24"/>
          <w:szCs w:val="24"/>
          <w:lang w:val="mn-MN"/>
        </w:rPr>
        <w:t>ийн хэлбэ</w:t>
      </w:r>
      <w:r w:rsidR="00183C8F">
        <w:rPr>
          <w:rFonts w:ascii="Arial" w:hAnsi="Arial" w:cs="Arial"/>
          <w:sz w:val="24"/>
          <w:szCs w:val="24"/>
          <w:lang w:val="mn-MN"/>
        </w:rPr>
        <w:t>рэ</w:t>
      </w:r>
      <w:r w:rsidR="0050175E" w:rsidRPr="00F8659B">
        <w:rPr>
          <w:rFonts w:ascii="Arial" w:hAnsi="Arial" w:cs="Arial"/>
          <w:sz w:val="24"/>
          <w:szCs w:val="24"/>
          <w:lang w:val="mn-MN"/>
        </w:rPr>
        <w:t>эр бичигдсэн</w:t>
      </w:r>
      <w:r w:rsidR="00315A94" w:rsidRPr="00F8659B">
        <w:rPr>
          <w:rFonts w:ascii="Arial" w:hAnsi="Arial" w:cs="Arial"/>
          <w:sz w:val="24"/>
          <w:szCs w:val="24"/>
          <w:lang w:val="mn-MN"/>
        </w:rPr>
        <w:t xml:space="preserve">, </w:t>
      </w:r>
      <w:r w:rsidR="0050175E" w:rsidRPr="00F8659B">
        <w:rPr>
          <w:rFonts w:ascii="Arial" w:hAnsi="Arial" w:cs="Arial"/>
          <w:sz w:val="24"/>
          <w:szCs w:val="24"/>
          <w:lang w:val="mn-MN"/>
        </w:rPr>
        <w:t xml:space="preserve"> </w:t>
      </w:r>
      <w:r w:rsidR="00F23283">
        <w:rPr>
          <w:rFonts w:ascii="Arial" w:hAnsi="Arial" w:cs="Arial"/>
          <w:sz w:val="24"/>
          <w:szCs w:val="24"/>
          <w:lang w:val="mn-MN"/>
        </w:rPr>
        <w:t>2</w:t>
      </w:r>
      <w:r w:rsidR="0050175E" w:rsidRPr="00F8659B">
        <w:rPr>
          <w:rFonts w:ascii="Arial" w:hAnsi="Arial" w:cs="Arial"/>
          <w:sz w:val="24"/>
          <w:szCs w:val="24"/>
          <w:lang w:val="mn-MN"/>
        </w:rPr>
        <w:t xml:space="preserve"> </w:t>
      </w:r>
      <w:r w:rsidR="008354BE" w:rsidRPr="00F8659B">
        <w:rPr>
          <w:rFonts w:ascii="Arial" w:hAnsi="Arial" w:cs="Arial"/>
          <w:sz w:val="24"/>
          <w:szCs w:val="24"/>
          <w:lang w:val="mn-MN"/>
        </w:rPr>
        <w:t>зүйлтэй,</w:t>
      </w:r>
      <w:r w:rsidR="00D559D2" w:rsidRPr="00F8659B">
        <w:rPr>
          <w:rFonts w:ascii="Arial" w:hAnsi="Arial" w:cs="Arial"/>
          <w:sz w:val="24"/>
          <w:szCs w:val="24"/>
          <w:lang w:val="mn-MN"/>
        </w:rPr>
        <w:t xml:space="preserve"> </w:t>
      </w:r>
      <w:r w:rsidR="006711F3" w:rsidRPr="00F8659B">
        <w:rPr>
          <w:rFonts w:ascii="Arial" w:hAnsi="Arial" w:cs="Arial"/>
          <w:sz w:val="24"/>
          <w:szCs w:val="24"/>
          <w:lang w:val="mn-MN"/>
        </w:rPr>
        <w:t>хуулийн төслийн бүт</w:t>
      </w:r>
      <w:r w:rsidR="00315A94" w:rsidRPr="00F8659B">
        <w:rPr>
          <w:rFonts w:ascii="Arial" w:hAnsi="Arial" w:cs="Arial"/>
          <w:sz w:val="24"/>
          <w:szCs w:val="24"/>
          <w:lang w:val="mn-MN"/>
        </w:rPr>
        <w:t>э</w:t>
      </w:r>
      <w:r w:rsidR="006711F3" w:rsidRPr="00F8659B">
        <w:rPr>
          <w:rFonts w:ascii="Arial" w:hAnsi="Arial" w:cs="Arial"/>
          <w:sz w:val="24"/>
          <w:szCs w:val="24"/>
          <w:lang w:val="mn-MN"/>
        </w:rPr>
        <w:t>ц</w:t>
      </w:r>
      <w:r w:rsidR="00315A94" w:rsidRPr="00F8659B">
        <w:rPr>
          <w:rFonts w:ascii="Arial" w:hAnsi="Arial" w:cs="Arial"/>
          <w:sz w:val="24"/>
          <w:szCs w:val="24"/>
          <w:lang w:val="mn-MN"/>
        </w:rPr>
        <w:t>,</w:t>
      </w:r>
      <w:r w:rsidR="006711F3" w:rsidRPr="00F8659B">
        <w:rPr>
          <w:rFonts w:ascii="Arial" w:hAnsi="Arial" w:cs="Arial"/>
          <w:sz w:val="24"/>
          <w:szCs w:val="24"/>
          <w:lang w:val="mn-MN"/>
        </w:rPr>
        <w:t xml:space="preserve"> дугаарлалт </w:t>
      </w:r>
      <w:r w:rsidR="00315A94" w:rsidRPr="00F8659B">
        <w:rPr>
          <w:rFonts w:ascii="Arial" w:hAnsi="Arial" w:cs="Arial"/>
          <w:sz w:val="24"/>
          <w:szCs w:val="24"/>
          <w:lang w:val="mn-MN"/>
        </w:rPr>
        <w:t xml:space="preserve">нь </w:t>
      </w:r>
      <w:r w:rsidR="006711F3" w:rsidRPr="00F8659B">
        <w:rPr>
          <w:rFonts w:ascii="Arial" w:hAnsi="Arial" w:cs="Arial"/>
          <w:sz w:val="24"/>
          <w:szCs w:val="24"/>
          <w:lang w:val="mn-MN"/>
        </w:rPr>
        <w:t xml:space="preserve">хуульд заасан </w:t>
      </w:r>
      <w:r w:rsidR="003A7448" w:rsidRPr="00F8659B">
        <w:rPr>
          <w:rFonts w:ascii="Arial" w:hAnsi="Arial" w:cs="Arial"/>
          <w:sz w:val="24"/>
          <w:szCs w:val="24"/>
          <w:lang w:val="mn-MN"/>
        </w:rPr>
        <w:t xml:space="preserve">болон </w:t>
      </w:r>
      <w:r w:rsidR="00997075" w:rsidRPr="00F8659B">
        <w:rPr>
          <w:rFonts w:ascii="Arial" w:hAnsi="Arial" w:cs="Arial"/>
          <w:sz w:val="24"/>
          <w:szCs w:val="24"/>
          <w:lang w:val="mn-MN"/>
        </w:rPr>
        <w:t>“Х</w:t>
      </w:r>
      <w:r w:rsidR="003A7448" w:rsidRPr="00F8659B">
        <w:rPr>
          <w:rFonts w:ascii="Arial" w:hAnsi="Arial" w:cs="Arial"/>
          <w:sz w:val="24"/>
          <w:szCs w:val="24"/>
          <w:lang w:val="mn-MN"/>
        </w:rPr>
        <w:t>уулийн төсөл боловсруулах</w:t>
      </w:r>
      <w:r w:rsidR="00997075" w:rsidRPr="00F8659B">
        <w:rPr>
          <w:rFonts w:ascii="Arial" w:hAnsi="Arial" w:cs="Arial"/>
          <w:sz w:val="24"/>
          <w:szCs w:val="24"/>
          <w:lang w:val="mn-MN"/>
        </w:rPr>
        <w:t>”</w:t>
      </w:r>
      <w:r w:rsidR="00997075" w:rsidRPr="00F8659B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6"/>
      </w:r>
      <w:r w:rsidR="003A7448" w:rsidRPr="00F8659B">
        <w:rPr>
          <w:rFonts w:ascii="Arial" w:hAnsi="Arial" w:cs="Arial"/>
          <w:sz w:val="24"/>
          <w:szCs w:val="24"/>
          <w:lang w:val="mn-MN"/>
        </w:rPr>
        <w:t xml:space="preserve"> аргачлалд заасан </w:t>
      </w:r>
      <w:r w:rsidR="006711F3" w:rsidRPr="00F8659B">
        <w:rPr>
          <w:rFonts w:ascii="Arial" w:hAnsi="Arial" w:cs="Arial"/>
          <w:sz w:val="24"/>
          <w:szCs w:val="24"/>
          <w:lang w:val="mn-MN"/>
        </w:rPr>
        <w:t xml:space="preserve">шаардлагыг хангасан байна. </w:t>
      </w:r>
    </w:p>
    <w:p w14:paraId="121F173B" w14:textId="77777777" w:rsidR="00F23283" w:rsidRPr="00F8659B" w:rsidRDefault="00F23283" w:rsidP="001F16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3E58D077" w14:textId="69F77E99" w:rsidR="007F3B1D" w:rsidRPr="00F23283" w:rsidRDefault="006F1B2D" w:rsidP="00F23283">
      <w:pPr>
        <w:shd w:val="clear" w:color="auto" w:fill="FFFFFF"/>
        <w:autoSpaceDE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23283">
        <w:rPr>
          <w:rFonts w:ascii="Arial" w:hAnsi="Arial" w:cs="Arial"/>
          <w:sz w:val="24"/>
          <w:szCs w:val="24"/>
          <w:lang w:val="mn-MN"/>
        </w:rPr>
        <w:t xml:space="preserve">Хууль тогтоомжийн тухай хуулийн </w:t>
      </w:r>
      <w:r w:rsidR="00C30BF0" w:rsidRPr="00F23283">
        <w:rPr>
          <w:rFonts w:ascii="Arial" w:hAnsi="Arial" w:cs="Arial"/>
          <w:sz w:val="24"/>
          <w:szCs w:val="24"/>
          <w:lang w:val="mn-MN"/>
        </w:rPr>
        <w:t>2</w:t>
      </w:r>
      <w:r w:rsidR="00F23283">
        <w:rPr>
          <w:rFonts w:ascii="Arial" w:hAnsi="Arial" w:cs="Arial"/>
          <w:sz w:val="24"/>
          <w:szCs w:val="24"/>
          <w:lang w:val="mn-MN"/>
        </w:rPr>
        <w:t>4</w:t>
      </w:r>
      <w:r w:rsidR="00C30BF0" w:rsidRPr="00F23283">
        <w:rPr>
          <w:rFonts w:ascii="Arial" w:hAnsi="Arial" w:cs="Arial"/>
          <w:sz w:val="24"/>
          <w:szCs w:val="24"/>
          <w:lang w:val="mn-MN"/>
        </w:rPr>
        <w:t xml:space="preserve"> д</w:t>
      </w:r>
      <w:r w:rsidR="00F23283">
        <w:rPr>
          <w:rFonts w:ascii="Arial" w:hAnsi="Arial" w:cs="Arial"/>
          <w:sz w:val="24"/>
          <w:szCs w:val="24"/>
          <w:lang w:val="mn-MN"/>
        </w:rPr>
        <w:t>ү</w:t>
      </w:r>
      <w:r w:rsidR="00C30BF0" w:rsidRPr="00F23283">
        <w:rPr>
          <w:rFonts w:ascii="Arial" w:hAnsi="Arial" w:cs="Arial"/>
          <w:sz w:val="24"/>
          <w:szCs w:val="24"/>
          <w:lang w:val="mn-MN"/>
        </w:rPr>
        <w:t>г</w:t>
      </w:r>
      <w:r w:rsidR="00F23283">
        <w:rPr>
          <w:rFonts w:ascii="Arial" w:hAnsi="Arial" w:cs="Arial"/>
          <w:sz w:val="24"/>
          <w:szCs w:val="24"/>
          <w:lang w:val="mn-MN"/>
        </w:rPr>
        <w:t>ээ</w:t>
      </w:r>
      <w:r w:rsidR="00C30BF0" w:rsidRPr="00F23283">
        <w:rPr>
          <w:rFonts w:ascii="Arial" w:hAnsi="Arial" w:cs="Arial"/>
          <w:sz w:val="24"/>
          <w:szCs w:val="24"/>
          <w:lang w:val="mn-MN"/>
        </w:rPr>
        <w:t xml:space="preserve">р зүйлд </w:t>
      </w:r>
      <w:r w:rsidR="00431B71" w:rsidRPr="00F23283">
        <w:rPr>
          <w:rFonts w:ascii="Arial" w:hAnsi="Arial" w:cs="Arial"/>
          <w:sz w:val="24"/>
          <w:szCs w:val="24"/>
          <w:lang w:val="mn-MN"/>
        </w:rPr>
        <w:t>зааснаар</w:t>
      </w:r>
      <w:r w:rsidR="00AE21B4" w:rsidRPr="00F23283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AE21B4" w:rsidRPr="00F2328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AE21B4" w:rsidRPr="00F23283">
        <w:rPr>
          <w:rFonts w:ascii="Arial" w:eastAsia="Times New Roman" w:hAnsi="Arial" w:cs="Arial"/>
          <w:sz w:val="24"/>
          <w:szCs w:val="24"/>
        </w:rPr>
        <w:t xml:space="preserve"> </w:t>
      </w:r>
      <w:r w:rsidR="00F23283">
        <w:rPr>
          <w:rFonts w:ascii="Arial" w:eastAsia="Times New Roman" w:hAnsi="Arial" w:cs="Arial"/>
          <w:sz w:val="24"/>
          <w:szCs w:val="24"/>
        </w:rPr>
        <w:t>х</w:t>
      </w:r>
      <w:r w:rsidR="00F23283" w:rsidRPr="00F23283">
        <w:rPr>
          <w:rFonts w:ascii="Arial" w:hAnsi="Arial" w:cs="Arial"/>
          <w:sz w:val="24"/>
          <w:szCs w:val="24"/>
          <w:lang/>
        </w:rPr>
        <w:t xml:space="preserve">уульд оруулах өөрчлөлтийг зөвхөн нэг хуульд хамааруулж хийх бөгөөд өөрчлөлт орж байгаа хуулийн нэр, зүйл, хэсэг, заалтын дугаарыг </w:t>
      </w:r>
      <w:r w:rsidR="00F23283">
        <w:rPr>
          <w:rFonts w:ascii="Arial" w:hAnsi="Arial" w:cs="Arial"/>
          <w:sz w:val="24"/>
          <w:szCs w:val="24"/>
          <w:lang/>
        </w:rPr>
        <w:t xml:space="preserve">толорхой бичнэ гэсэн шаардлагыг </w:t>
      </w:r>
      <w:proofErr w:type="spellStart"/>
      <w:r w:rsidR="00AE21B4" w:rsidRPr="00F8659B">
        <w:rPr>
          <w:rFonts w:ascii="Arial" w:eastAsia="Times New Roman" w:hAnsi="Arial" w:cs="Arial"/>
          <w:sz w:val="24"/>
          <w:szCs w:val="24"/>
        </w:rPr>
        <w:t>хангасан</w:t>
      </w:r>
      <w:proofErr w:type="spellEnd"/>
      <w:r w:rsidR="00AE21B4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E21B4" w:rsidRPr="00F8659B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AE21B4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E21B4" w:rsidRPr="00F8659B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F232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283">
        <w:rPr>
          <w:rFonts w:ascii="Arial" w:eastAsia="Times New Roman" w:hAnsi="Arial" w:cs="Arial"/>
          <w:sz w:val="24"/>
          <w:szCs w:val="24"/>
        </w:rPr>
        <w:t>бөгөөд</w:t>
      </w:r>
      <w:proofErr w:type="spellEnd"/>
      <w:r w:rsidR="00F232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283">
        <w:rPr>
          <w:rFonts w:ascii="Arial" w:eastAsia="Times New Roman" w:hAnsi="Arial" w:cs="Arial"/>
          <w:sz w:val="24"/>
          <w:szCs w:val="24"/>
        </w:rPr>
        <w:t>уг</w:t>
      </w:r>
      <w:proofErr w:type="spellEnd"/>
      <w:r w:rsidR="00F232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283">
        <w:rPr>
          <w:rFonts w:ascii="Arial" w:eastAsia="Times New Roman" w:hAnsi="Arial" w:cs="Arial"/>
          <w:sz w:val="24"/>
          <w:szCs w:val="24"/>
        </w:rPr>
        <w:t>шаардлагад</w:t>
      </w:r>
      <w:proofErr w:type="spellEnd"/>
      <w:r w:rsidR="00F23283">
        <w:rPr>
          <w:rFonts w:ascii="Arial" w:eastAsia="Times New Roman" w:hAnsi="Arial" w:cs="Arial"/>
          <w:sz w:val="24"/>
          <w:szCs w:val="24"/>
        </w:rPr>
        <w:t xml:space="preserve"> </w:t>
      </w:r>
      <w:r w:rsidR="00AB28EC" w:rsidRPr="00F8659B">
        <w:rPr>
          <w:rFonts w:ascii="Arial" w:eastAsia="Times New Roman" w:hAnsi="Arial" w:cs="Arial"/>
          <w:sz w:val="24"/>
          <w:szCs w:val="24"/>
          <w:lang w:val="mn-MN"/>
        </w:rPr>
        <w:t>хэсэгтэй нийцэж байна.</w:t>
      </w:r>
    </w:p>
    <w:p w14:paraId="3EA760BA" w14:textId="77777777" w:rsidR="00F23283" w:rsidRPr="00F8659B" w:rsidRDefault="00F23283" w:rsidP="001F16B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3E02991" w14:textId="6BA49E3A" w:rsidR="009B3C7F" w:rsidRDefault="00F167EB" w:rsidP="001F16B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8659B">
        <w:rPr>
          <w:rFonts w:ascii="Arial" w:eastAsia="Times New Roman" w:hAnsi="Arial" w:cs="Arial"/>
          <w:sz w:val="24"/>
          <w:szCs w:val="24"/>
          <w:lang w:val="mn-MN"/>
        </w:rPr>
        <w:t>Мөн Хууль тогтоомжий</w:t>
      </w:r>
      <w:r w:rsidR="001500B3" w:rsidRPr="00F8659B">
        <w:rPr>
          <w:rFonts w:ascii="Arial" w:eastAsia="Times New Roman" w:hAnsi="Arial" w:cs="Arial"/>
          <w:sz w:val="24"/>
          <w:szCs w:val="24"/>
          <w:lang w:val="mn-MN"/>
        </w:rPr>
        <w:t>н</w:t>
      </w:r>
      <w:r w:rsidRPr="00F8659B">
        <w:rPr>
          <w:rFonts w:ascii="Arial" w:eastAsia="Times New Roman" w:hAnsi="Arial" w:cs="Arial"/>
          <w:sz w:val="24"/>
          <w:szCs w:val="24"/>
          <w:lang w:val="mn-MN"/>
        </w:rPr>
        <w:t xml:space="preserve"> тухай хуулийн 25 дугаар зүйлийн </w:t>
      </w:r>
      <w:r w:rsidRPr="00F8659B">
        <w:rPr>
          <w:rFonts w:ascii="Arial" w:eastAsia="Times New Roman" w:hAnsi="Arial" w:cs="Arial"/>
          <w:sz w:val="24"/>
          <w:szCs w:val="24"/>
        </w:rPr>
        <w:t xml:space="preserve">25.2-т </w:t>
      </w:r>
      <w:proofErr w:type="spellStart"/>
      <w:r w:rsidRPr="00F8659B">
        <w:rPr>
          <w:rFonts w:ascii="Arial" w:eastAsia="Times New Roman" w:hAnsi="Arial" w:cs="Arial"/>
          <w:sz w:val="24"/>
          <w:szCs w:val="24"/>
        </w:rPr>
        <w:t>заас</w:t>
      </w:r>
      <w:proofErr w:type="spellEnd"/>
      <w:r w:rsidR="00FC00A4" w:rsidRPr="00F8659B">
        <w:rPr>
          <w:rFonts w:ascii="Arial" w:eastAsia="Times New Roman" w:hAnsi="Arial" w:cs="Arial"/>
          <w:sz w:val="24"/>
          <w:szCs w:val="24"/>
          <w:lang w:val="mn-MN"/>
        </w:rPr>
        <w:t>а</w:t>
      </w:r>
      <w:r w:rsidRPr="00F8659B">
        <w:rPr>
          <w:rFonts w:ascii="Arial" w:eastAsia="Times New Roman" w:hAnsi="Arial" w:cs="Arial"/>
          <w:sz w:val="24"/>
          <w:szCs w:val="24"/>
        </w:rPr>
        <w:t>н “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шинэчилсэн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найруулгын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боловсруулахдаа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анхдагч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хүчингүй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болсонд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тооцох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хамтад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9B3C7F" w:rsidRPr="00F8659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3C7F" w:rsidRPr="00F8659B">
        <w:rPr>
          <w:rFonts w:ascii="Arial" w:eastAsia="Times New Roman" w:hAnsi="Arial" w:cs="Arial"/>
          <w:sz w:val="24"/>
          <w:szCs w:val="24"/>
        </w:rPr>
        <w:t>боловсруулна</w:t>
      </w:r>
      <w:proofErr w:type="spellEnd"/>
      <w:r w:rsidRPr="00F8659B">
        <w:rPr>
          <w:rFonts w:ascii="Arial" w:eastAsia="Times New Roman" w:hAnsi="Arial" w:cs="Arial"/>
          <w:sz w:val="24"/>
          <w:szCs w:val="24"/>
          <w:lang w:val="mn-MN"/>
        </w:rPr>
        <w:t xml:space="preserve">” гэсэн шаардлагыг хангаж Хууль хүчингүй болсонд тооцох тухай хуулийн төслийг боловсруулсан байна. </w:t>
      </w:r>
    </w:p>
    <w:p w14:paraId="25570E95" w14:textId="77777777" w:rsidR="00F23283" w:rsidRPr="00F8659B" w:rsidRDefault="00F23283" w:rsidP="001F16B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51169A4F" w14:textId="77777777" w:rsidR="00F53BBA" w:rsidRPr="004E6ED8" w:rsidRDefault="008D02DE" w:rsidP="001F16B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F8659B">
        <w:rPr>
          <w:rFonts w:ascii="Arial" w:eastAsia="Calibri" w:hAnsi="Arial" w:cs="Arial"/>
          <w:b/>
          <w:sz w:val="24"/>
          <w:szCs w:val="24"/>
          <w:lang w:val="mn-MN"/>
        </w:rPr>
        <w:t>3</w:t>
      </w:r>
      <w:r w:rsidR="009C76F0" w:rsidRPr="00F8659B">
        <w:rPr>
          <w:rFonts w:ascii="Arial" w:eastAsia="Calibri" w:hAnsi="Arial" w:cs="Arial"/>
          <w:b/>
          <w:sz w:val="24"/>
          <w:szCs w:val="24"/>
          <w:lang w:val="mn-MN"/>
        </w:rPr>
        <w:t>.</w:t>
      </w:r>
      <w:r w:rsidR="002B016A" w:rsidRPr="004E6ED8">
        <w:rPr>
          <w:rFonts w:ascii="Arial" w:eastAsia="Calibri" w:hAnsi="Arial" w:cs="Arial"/>
          <w:b/>
          <w:sz w:val="24"/>
          <w:szCs w:val="24"/>
          <w:lang w:val="mn-MN"/>
        </w:rPr>
        <w:t>Харилцан уялдаатай байдлыг хангасан эсэх</w:t>
      </w:r>
      <w:r w:rsidR="002B016A" w:rsidRPr="004E6ED8">
        <w:rPr>
          <w:rFonts w:ascii="Arial" w:eastAsia="Calibri" w:hAnsi="Arial" w:cs="Arial"/>
          <w:sz w:val="24"/>
          <w:szCs w:val="24"/>
          <w:lang w:val="mn-MN"/>
        </w:rPr>
        <w:t xml:space="preserve">: </w:t>
      </w:r>
    </w:p>
    <w:p w14:paraId="6B2A9C77" w14:textId="77777777" w:rsidR="002B016A" w:rsidRPr="004E6ED8" w:rsidRDefault="002B016A" w:rsidP="001F16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5CC18447" w14:textId="77777777" w:rsidR="00F53BBA" w:rsidRPr="004E6ED8" w:rsidRDefault="00F53BBA" w:rsidP="001F16B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4E6ED8">
        <w:rPr>
          <w:rFonts w:ascii="Arial" w:eastAsia="Calibri" w:hAnsi="Arial" w:cs="Arial"/>
          <w:b/>
          <w:sz w:val="24"/>
          <w:szCs w:val="24"/>
          <w:lang w:val="mn-MN"/>
        </w:rPr>
        <w:t>“Харилцан уялдаа”</w:t>
      </w:r>
      <w:r w:rsidRPr="004E6ED8">
        <w:rPr>
          <w:rFonts w:ascii="Arial" w:eastAsia="Calibri" w:hAnsi="Arial" w:cs="Arial"/>
          <w:sz w:val="24"/>
          <w:szCs w:val="24"/>
          <w:lang w:val="mn-MN"/>
        </w:rPr>
        <w:t xml:space="preserve">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тооцлоо.</w:t>
      </w:r>
    </w:p>
    <w:p w14:paraId="06FC8C29" w14:textId="77777777" w:rsidR="00F53BBA" w:rsidRPr="004E6ED8" w:rsidRDefault="00F53BBA" w:rsidP="001F16B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2199B7BF" w14:textId="77777777" w:rsidR="009C76F0" w:rsidRPr="004E6ED8" w:rsidRDefault="009C76F0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sz w:val="24"/>
          <w:szCs w:val="24"/>
          <w:lang w:val="mn-MN"/>
        </w:rPr>
        <w:t>Хууль тогтоомжийн тухай хуулийн 29 дүгээр зүйлийн 29.1.1</w:t>
      </w:r>
      <w:r w:rsidR="004D6862" w:rsidRPr="004E6ED8">
        <w:rPr>
          <w:rFonts w:ascii="Arial" w:hAnsi="Arial" w:cs="Arial"/>
          <w:sz w:val="24"/>
          <w:szCs w:val="24"/>
          <w:lang w:val="mn-MN"/>
        </w:rPr>
        <w:t xml:space="preserve">, 29.1.2, 29.1.3, 29.1.5, </w:t>
      </w:r>
      <w:r w:rsidR="00DD6B59" w:rsidRPr="004E6ED8">
        <w:rPr>
          <w:rFonts w:ascii="Arial" w:hAnsi="Arial" w:cs="Arial"/>
          <w:sz w:val="24"/>
          <w:szCs w:val="24"/>
          <w:lang w:val="mn-MN"/>
        </w:rPr>
        <w:t>29.1.10</w:t>
      </w:r>
      <w:r w:rsidR="00A86B49" w:rsidRPr="004E6ED8">
        <w:rPr>
          <w:rFonts w:ascii="Arial" w:hAnsi="Arial" w:cs="Arial"/>
          <w:sz w:val="24"/>
          <w:szCs w:val="24"/>
          <w:lang w:val="mn-MN"/>
        </w:rPr>
        <w:t>-</w:t>
      </w:r>
      <w:r w:rsidRPr="004E6ED8">
        <w:rPr>
          <w:rFonts w:ascii="Arial" w:hAnsi="Arial" w:cs="Arial"/>
          <w:sz w:val="24"/>
          <w:szCs w:val="24"/>
          <w:lang w:val="mn-MN"/>
        </w:rPr>
        <w:t xml:space="preserve">т </w:t>
      </w:r>
      <w:r w:rsidR="00DD6B59" w:rsidRPr="004E6ED8">
        <w:rPr>
          <w:rFonts w:ascii="Arial" w:hAnsi="Arial" w:cs="Arial"/>
          <w:sz w:val="24"/>
          <w:szCs w:val="24"/>
          <w:lang w:val="mn-MN"/>
        </w:rPr>
        <w:t xml:space="preserve">заасан </w:t>
      </w:r>
      <w:r w:rsidRPr="004E6ED8">
        <w:rPr>
          <w:rFonts w:ascii="Arial" w:hAnsi="Arial" w:cs="Arial"/>
          <w:sz w:val="24"/>
          <w:szCs w:val="24"/>
          <w:lang w:val="mn-MN"/>
        </w:rPr>
        <w:t xml:space="preserve">болон Аргачлалын 4.10-т заасан шаардлага, шалгуурын дагуу </w:t>
      </w:r>
      <w:r w:rsidR="00C165AA" w:rsidRPr="004E6ED8">
        <w:rPr>
          <w:rFonts w:ascii="Arial" w:hAnsi="Arial" w:cs="Arial"/>
          <w:sz w:val="24"/>
          <w:szCs w:val="24"/>
          <w:lang w:val="mn-MN"/>
        </w:rPr>
        <w:t>үнэллээ:</w:t>
      </w:r>
    </w:p>
    <w:p w14:paraId="212ACC5E" w14:textId="77777777" w:rsidR="00303ED9" w:rsidRPr="004E6ED8" w:rsidRDefault="009C76F0" w:rsidP="001F16B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4E6ED8">
        <w:rPr>
          <w:rFonts w:ascii="Arial" w:hAnsi="Arial" w:cs="Arial"/>
          <w:i/>
          <w:sz w:val="24"/>
          <w:szCs w:val="24"/>
          <w:lang w:val="mn-MN"/>
        </w:rPr>
        <w:t>Хууль тогтоо</w:t>
      </w:r>
      <w:r w:rsidR="0044324E" w:rsidRPr="004E6ED8">
        <w:rPr>
          <w:rFonts w:ascii="Arial" w:hAnsi="Arial" w:cs="Arial"/>
          <w:i/>
          <w:sz w:val="24"/>
          <w:szCs w:val="24"/>
          <w:lang w:val="mn-MN"/>
        </w:rPr>
        <w:t>м</w:t>
      </w:r>
      <w:r w:rsidRPr="004E6ED8">
        <w:rPr>
          <w:rFonts w:ascii="Arial" w:hAnsi="Arial" w:cs="Arial"/>
          <w:i/>
          <w:sz w:val="24"/>
          <w:szCs w:val="24"/>
          <w:lang w:val="mn-MN"/>
        </w:rPr>
        <w:t>жийн</w:t>
      </w:r>
      <w:r w:rsidR="00752E75" w:rsidRPr="004E6ED8">
        <w:rPr>
          <w:rFonts w:ascii="Arial" w:hAnsi="Arial" w:cs="Arial"/>
          <w:i/>
          <w:sz w:val="24"/>
          <w:szCs w:val="24"/>
          <w:lang w:val="mn-MN"/>
        </w:rPr>
        <w:t xml:space="preserve"> тухай хуулийн 29 дүгээр зүйлд з</w:t>
      </w:r>
      <w:r w:rsidRPr="004E6ED8">
        <w:rPr>
          <w:rFonts w:ascii="Arial" w:hAnsi="Arial" w:cs="Arial"/>
          <w:i/>
          <w:sz w:val="24"/>
          <w:szCs w:val="24"/>
          <w:lang w:val="mn-MN"/>
        </w:rPr>
        <w:t xml:space="preserve">аасан шаардлагыг хангасан эсэх: </w:t>
      </w:r>
    </w:p>
    <w:p w14:paraId="01EEEB8C" w14:textId="77777777" w:rsidR="0035285D" w:rsidRPr="004E6ED8" w:rsidRDefault="0035285D" w:rsidP="001F16B9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mn-M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4224"/>
        <w:gridCol w:w="4565"/>
      </w:tblGrid>
      <w:tr w:rsidR="00CF19D8" w:rsidRPr="004E6ED8" w14:paraId="60E7AC2C" w14:textId="77777777" w:rsidTr="003D16EF">
        <w:tc>
          <w:tcPr>
            <w:tcW w:w="567" w:type="dxa"/>
          </w:tcPr>
          <w:p w14:paraId="45CF1294" w14:textId="77777777" w:rsidR="00CF19D8" w:rsidRPr="004E6ED8" w:rsidRDefault="00661A32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4224" w:type="dxa"/>
          </w:tcPr>
          <w:p w14:paraId="3408A4DD" w14:textId="77777777" w:rsidR="00CF19D8" w:rsidRPr="004E6ED8" w:rsidRDefault="00CF19D8" w:rsidP="001F16B9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/>
                <w:sz w:val="20"/>
                <w:szCs w:val="20"/>
                <w:lang w:val="mn-MN"/>
              </w:rPr>
              <w:t>Шалгах асуулт</w:t>
            </w:r>
          </w:p>
        </w:tc>
        <w:tc>
          <w:tcPr>
            <w:tcW w:w="4565" w:type="dxa"/>
          </w:tcPr>
          <w:p w14:paraId="4AA98EBF" w14:textId="77777777" w:rsidR="00CF19D8" w:rsidRPr="004E6ED8" w:rsidRDefault="00CF19D8" w:rsidP="001F16B9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/>
                <w:sz w:val="20"/>
                <w:szCs w:val="20"/>
                <w:lang w:val="mn-MN"/>
              </w:rPr>
              <w:t>Шаардлагыг хангасан эсэх</w:t>
            </w:r>
          </w:p>
          <w:p w14:paraId="65D614C5" w14:textId="77777777" w:rsidR="00CF19D8" w:rsidRPr="004E6ED8" w:rsidRDefault="00CF19D8" w:rsidP="001F16B9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</w:p>
        </w:tc>
      </w:tr>
      <w:tr w:rsidR="00CF19D8" w:rsidRPr="004E6ED8" w14:paraId="3F3B3057" w14:textId="77777777" w:rsidTr="003D16EF">
        <w:tc>
          <w:tcPr>
            <w:tcW w:w="567" w:type="dxa"/>
          </w:tcPr>
          <w:p w14:paraId="32C4EF53" w14:textId="77777777" w:rsidR="00CF19D8" w:rsidRPr="004E6ED8" w:rsidRDefault="00661A32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4224" w:type="dxa"/>
          </w:tcPr>
          <w:p w14:paraId="481E06BD" w14:textId="77777777" w:rsidR="00CF19D8" w:rsidRPr="004E6ED8" w:rsidRDefault="00CF19D8" w:rsidP="001F16B9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 w:rsidRPr="004E6ED8">
              <w:rPr>
                <w:rFonts w:eastAsia="Times New Roman" w:cs="Arial"/>
                <w:sz w:val="20"/>
                <w:szCs w:val="20"/>
                <w:lang w:val="mn-MN"/>
              </w:rPr>
              <w:t>29.1.1.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Монгол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Улсын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Үндсэн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хууль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Монгол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Улсын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олон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улсын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гэрээнд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нийцсэн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бусад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хууль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үндэсний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аюулгүй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байдлын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үзэл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баримтлалтай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уялдсан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байх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>;</w:t>
            </w:r>
          </w:p>
        </w:tc>
        <w:tc>
          <w:tcPr>
            <w:tcW w:w="4565" w:type="dxa"/>
          </w:tcPr>
          <w:p w14:paraId="58B1FCC6" w14:textId="5E0836F1" w:rsidR="001E700B" w:rsidRPr="004E6ED8" w:rsidRDefault="00F23283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Хангсан</w:t>
            </w:r>
          </w:p>
        </w:tc>
      </w:tr>
      <w:tr w:rsidR="00844FD8" w:rsidRPr="004E6ED8" w14:paraId="43F8B636" w14:textId="77777777" w:rsidTr="003D16EF">
        <w:tc>
          <w:tcPr>
            <w:tcW w:w="567" w:type="dxa"/>
          </w:tcPr>
          <w:p w14:paraId="5CBA4F79" w14:textId="77777777" w:rsidR="00844FD8" w:rsidRPr="004E6ED8" w:rsidRDefault="00844FD8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4224" w:type="dxa"/>
          </w:tcPr>
          <w:p w14:paraId="7287B4F0" w14:textId="77777777" w:rsidR="00844FD8" w:rsidRPr="004E6ED8" w:rsidRDefault="00FD4A72" w:rsidP="001F16B9">
            <w:pPr>
              <w:jc w:val="both"/>
              <w:rPr>
                <w:rFonts w:cs="Arial"/>
                <w:sz w:val="20"/>
                <w:szCs w:val="20"/>
              </w:rPr>
            </w:pPr>
            <w:r w:rsidRPr="004E6ED8">
              <w:rPr>
                <w:rFonts w:cs="Arial"/>
                <w:sz w:val="20"/>
                <w:szCs w:val="20"/>
              </w:rPr>
              <w:t>29.1.</w:t>
            </w:r>
            <w:proofErr w:type="gramStart"/>
            <w:r w:rsidRPr="004E6ED8">
              <w:rPr>
                <w:rFonts w:cs="Arial"/>
                <w:sz w:val="20"/>
                <w:szCs w:val="20"/>
              </w:rPr>
              <w:t>2.тухайн</w:t>
            </w:r>
            <w:proofErr w:type="gram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хуулиар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зохицуулах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нийгмийн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харилцаанд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хамаарах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асуудлыг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бүрэн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тусгасан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байх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>;</w:t>
            </w:r>
          </w:p>
          <w:p w14:paraId="5B354F2D" w14:textId="77777777" w:rsidR="00FD4A72" w:rsidRPr="004E6ED8" w:rsidRDefault="00FD4A72" w:rsidP="001F16B9">
            <w:pPr>
              <w:jc w:val="both"/>
              <w:rPr>
                <w:rFonts w:eastAsia="Times New Roman" w:cs="Arial"/>
                <w:sz w:val="20"/>
                <w:szCs w:val="20"/>
                <w:lang w:val="mn-MN"/>
              </w:rPr>
            </w:pPr>
          </w:p>
        </w:tc>
        <w:tc>
          <w:tcPr>
            <w:tcW w:w="4565" w:type="dxa"/>
          </w:tcPr>
          <w:p w14:paraId="272B5215" w14:textId="77777777" w:rsidR="00A9581E" w:rsidRPr="004E6ED8" w:rsidRDefault="004F0576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Хуулийн төслөөр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тухайн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хуулиар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зохицуулах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нийгмийн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харилцаанд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хамаарах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асуудлыг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бүрэн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тусгасан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cs="Arial"/>
                <w:sz w:val="20"/>
                <w:szCs w:val="20"/>
              </w:rPr>
              <w:t>байна</w:t>
            </w:r>
            <w:proofErr w:type="spellEnd"/>
            <w:r w:rsidRPr="004E6ED8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844FD8" w:rsidRPr="004E6ED8" w14:paraId="34F406DA" w14:textId="77777777" w:rsidTr="003D16EF">
        <w:tc>
          <w:tcPr>
            <w:tcW w:w="567" w:type="dxa"/>
          </w:tcPr>
          <w:p w14:paraId="37731381" w14:textId="77777777" w:rsidR="00844FD8" w:rsidRPr="004E6ED8" w:rsidRDefault="00844FD8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4224" w:type="dxa"/>
          </w:tcPr>
          <w:p w14:paraId="54C00631" w14:textId="77777777" w:rsidR="00844FD8" w:rsidRPr="004E6ED8" w:rsidRDefault="00FD4A72" w:rsidP="001F16B9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 w:rsidRPr="004E6ED8">
              <w:rPr>
                <w:rFonts w:eastAsia="Times New Roman" w:cs="Arial"/>
                <w:sz w:val="20"/>
                <w:szCs w:val="20"/>
              </w:rPr>
              <w:t>29.1.</w:t>
            </w:r>
            <w:proofErr w:type="gramStart"/>
            <w:r w:rsidRPr="004E6ED8">
              <w:rPr>
                <w:rFonts w:eastAsia="Times New Roman" w:cs="Arial"/>
                <w:sz w:val="20"/>
                <w:szCs w:val="20"/>
              </w:rPr>
              <w:t>3.тухайн</w:t>
            </w:r>
            <w:proofErr w:type="gram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хуулиар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зохицуулах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нийгмийн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харилцааны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хүрээнээс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хальсан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асуудлыг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тусгахгүй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байх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>;</w:t>
            </w:r>
          </w:p>
          <w:p w14:paraId="65BA66D5" w14:textId="77777777" w:rsidR="0037562A" w:rsidRPr="004E6ED8" w:rsidRDefault="0037562A" w:rsidP="001F16B9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B07DBD6" w14:textId="77777777" w:rsidR="00FD4A72" w:rsidRPr="004E6ED8" w:rsidRDefault="00FD4A72" w:rsidP="001F16B9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CC82303" w14:textId="551E9202" w:rsidR="00844FD8" w:rsidRPr="004E6ED8" w:rsidRDefault="00953CFD" w:rsidP="00035927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төслийн агуулга зохицуула</w:t>
            </w:r>
            <w:r w:rsidR="00533691" w:rsidRPr="004E6ED8">
              <w:rPr>
                <w:rFonts w:cs="Arial"/>
                <w:sz w:val="20"/>
                <w:szCs w:val="20"/>
                <w:lang w:val="mn-MN"/>
              </w:rPr>
              <w:t>л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таас үзэхэд </w:t>
            </w:r>
            <w:r w:rsidR="00533691" w:rsidRPr="004E6ED8">
              <w:rPr>
                <w:rFonts w:cs="Arial"/>
                <w:sz w:val="20"/>
                <w:szCs w:val="20"/>
                <w:lang w:val="mn-MN"/>
              </w:rPr>
              <w:t xml:space="preserve">хуулийн зорилго, зорилттой нийцсэн </w:t>
            </w:r>
            <w:r w:rsidR="003B53A3" w:rsidRPr="004E6ED8">
              <w:rPr>
                <w:rFonts w:cs="Arial"/>
                <w:sz w:val="20"/>
                <w:szCs w:val="20"/>
                <w:lang w:val="mn-MN"/>
              </w:rPr>
              <w:t xml:space="preserve">байх бөгөөд </w:t>
            </w:r>
            <w:r w:rsidR="009B74EE" w:rsidRPr="004E6ED8">
              <w:rPr>
                <w:rFonts w:cs="Arial"/>
                <w:sz w:val="20"/>
                <w:szCs w:val="20"/>
                <w:lang w:val="mn-MN"/>
              </w:rPr>
              <w:t xml:space="preserve">тухайн хуулиар зохицуулах харилцаанаас өөр зохицуулалт тусгагдаагүй байна. </w:t>
            </w:r>
          </w:p>
        </w:tc>
      </w:tr>
      <w:tr w:rsidR="00CF19D8" w:rsidRPr="004E6ED8" w14:paraId="37817190" w14:textId="77777777" w:rsidTr="00035927">
        <w:trPr>
          <w:trHeight w:val="535"/>
        </w:trPr>
        <w:tc>
          <w:tcPr>
            <w:tcW w:w="567" w:type="dxa"/>
          </w:tcPr>
          <w:p w14:paraId="10B7AE18" w14:textId="77777777" w:rsidR="00CF19D8" w:rsidRPr="004E6ED8" w:rsidRDefault="004D6862" w:rsidP="001F16B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4224" w:type="dxa"/>
          </w:tcPr>
          <w:p w14:paraId="719E7A79" w14:textId="77777777" w:rsidR="00CF19D8" w:rsidRPr="004E6ED8" w:rsidRDefault="00CF19D8" w:rsidP="001F16B9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 w:rsidRPr="004E6ED8">
              <w:rPr>
                <w:rFonts w:eastAsia="Times New Roman" w:cs="Arial"/>
                <w:sz w:val="20"/>
                <w:szCs w:val="20"/>
              </w:rPr>
              <w:t>29.1.</w:t>
            </w:r>
            <w:proofErr w:type="gramStart"/>
            <w:r w:rsidRPr="004E6ED8">
              <w:rPr>
                <w:rFonts w:eastAsia="Times New Roman" w:cs="Arial"/>
                <w:sz w:val="20"/>
                <w:szCs w:val="20"/>
              </w:rPr>
              <w:t>5.зүйл</w:t>
            </w:r>
            <w:proofErr w:type="gramEnd"/>
            <w:r w:rsidRPr="004E6ED8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хэсэг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заалт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нь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хоорондоо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зөрчилгүй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байх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>;</w:t>
            </w:r>
          </w:p>
        </w:tc>
        <w:tc>
          <w:tcPr>
            <w:tcW w:w="4565" w:type="dxa"/>
          </w:tcPr>
          <w:p w14:paraId="50611578" w14:textId="7A3D70B2" w:rsidR="00CF19D8" w:rsidRPr="004E6ED8" w:rsidRDefault="0003592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Хоорондоо зөрчилгүй байна.</w:t>
            </w:r>
          </w:p>
        </w:tc>
      </w:tr>
      <w:tr w:rsidR="00CF19D8" w:rsidRPr="004E6ED8" w14:paraId="0317FF0D" w14:textId="77777777" w:rsidTr="003D16EF">
        <w:tc>
          <w:tcPr>
            <w:tcW w:w="567" w:type="dxa"/>
          </w:tcPr>
          <w:p w14:paraId="7BEE7A66" w14:textId="77777777" w:rsidR="00CF19D8" w:rsidRPr="004E6ED8" w:rsidRDefault="004D6862" w:rsidP="001F16B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lastRenderedPageBreak/>
              <w:t>5</w:t>
            </w:r>
          </w:p>
        </w:tc>
        <w:tc>
          <w:tcPr>
            <w:tcW w:w="4224" w:type="dxa"/>
          </w:tcPr>
          <w:p w14:paraId="06DA9A23" w14:textId="77777777" w:rsidR="00CF19D8" w:rsidRPr="004E6ED8" w:rsidRDefault="00CF19D8" w:rsidP="001F16B9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 w:rsidRPr="004E6ED8">
              <w:rPr>
                <w:rFonts w:eastAsia="Times New Roman" w:cs="Arial"/>
                <w:sz w:val="20"/>
                <w:szCs w:val="20"/>
              </w:rPr>
              <w:t>29.1.</w:t>
            </w:r>
            <w:proofErr w:type="gramStart"/>
            <w:r w:rsidRPr="004E6ED8">
              <w:rPr>
                <w:rFonts w:eastAsia="Times New Roman" w:cs="Arial"/>
                <w:sz w:val="20"/>
                <w:szCs w:val="20"/>
              </w:rPr>
              <w:t>10.шаардлагатай</w:t>
            </w:r>
            <w:proofErr w:type="gram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тохиолдолд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бусад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хуульд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нэмэлт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өөрчлөлт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оруулах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болон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хууль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хүчингүй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болсонд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тооцох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тухай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дагалдах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хуулийн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төслийг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боловсруулсан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E6ED8">
              <w:rPr>
                <w:rFonts w:eastAsia="Times New Roman" w:cs="Arial"/>
                <w:sz w:val="20"/>
                <w:szCs w:val="20"/>
              </w:rPr>
              <w:t>байх</w:t>
            </w:r>
            <w:proofErr w:type="spellEnd"/>
            <w:r w:rsidRPr="004E6ED8">
              <w:rPr>
                <w:rFonts w:eastAsia="Times New Roman" w:cs="Arial"/>
                <w:sz w:val="20"/>
                <w:szCs w:val="20"/>
              </w:rPr>
              <w:t>;</w:t>
            </w:r>
          </w:p>
        </w:tc>
        <w:tc>
          <w:tcPr>
            <w:tcW w:w="4565" w:type="dxa"/>
          </w:tcPr>
          <w:p w14:paraId="0B57E698" w14:textId="68F2D562" w:rsidR="00CF19D8" w:rsidRPr="004E6ED8" w:rsidRDefault="006E56F9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Тус хуулийн төслийг</w:t>
            </w:r>
            <w:r w:rsidR="0035285D" w:rsidRPr="004E6ED8">
              <w:rPr>
                <w:rFonts w:cs="Arial"/>
                <w:sz w:val="20"/>
                <w:szCs w:val="20"/>
                <w:lang w:val="mn-MN"/>
              </w:rPr>
              <w:t xml:space="preserve"> дагаж</w:t>
            </w:r>
            <w:r w:rsidR="00A9064E" w:rsidRPr="004E6ED8"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="00035927">
              <w:rPr>
                <w:rFonts w:cs="Arial"/>
                <w:sz w:val="20"/>
                <w:szCs w:val="20"/>
                <w:lang w:val="mn-MN"/>
              </w:rPr>
              <w:t>бусад хуульд өөрчлөлт орхохгүй.</w:t>
            </w:r>
            <w:r w:rsidR="00A9064E" w:rsidRPr="004E6ED8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  <w:p w14:paraId="4635F956" w14:textId="77777777" w:rsidR="00A26F7C" w:rsidRPr="004E6ED8" w:rsidRDefault="00A26F7C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  <w:p w14:paraId="1FAB20DA" w14:textId="77777777" w:rsidR="00A86B49" w:rsidRPr="004E6ED8" w:rsidRDefault="00A86B49" w:rsidP="001F16B9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</w:tbl>
    <w:p w14:paraId="4AA03D82" w14:textId="77777777" w:rsidR="003D16EF" w:rsidRPr="004E6ED8" w:rsidRDefault="003D16EF" w:rsidP="001F16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0648F61" w14:textId="77777777" w:rsidR="009C76F0" w:rsidRPr="004E6ED8" w:rsidRDefault="009C76F0" w:rsidP="001F16B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sz w:val="24"/>
          <w:szCs w:val="24"/>
          <w:lang w:val="mn-MN"/>
        </w:rPr>
        <w:t xml:space="preserve">Аргачлалын 4.10-т заасан шалгуурыг хангасан эсэх: </w:t>
      </w:r>
    </w:p>
    <w:p w14:paraId="2CDD3CFA" w14:textId="77777777" w:rsidR="0035285D" w:rsidRPr="004E6ED8" w:rsidRDefault="0035285D" w:rsidP="001F16B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1134"/>
        <w:gridCol w:w="4706"/>
      </w:tblGrid>
      <w:tr w:rsidR="00826B87" w:rsidRPr="004E6ED8" w14:paraId="743EC34D" w14:textId="77777777" w:rsidTr="0035285D">
        <w:tc>
          <w:tcPr>
            <w:tcW w:w="567" w:type="dxa"/>
          </w:tcPr>
          <w:p w14:paraId="3E791A43" w14:textId="77777777" w:rsidR="00826B87" w:rsidRPr="004E6ED8" w:rsidRDefault="00FF5ECD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/>
                <w:sz w:val="20"/>
                <w:szCs w:val="20"/>
                <w:lang w:val="mn-MN"/>
              </w:rPr>
              <w:t>Д/</w:t>
            </w:r>
            <w:r w:rsidR="00826B87" w:rsidRPr="004E6ED8">
              <w:rPr>
                <w:rFonts w:cs="Arial"/>
                <w:b/>
                <w:sz w:val="20"/>
                <w:szCs w:val="20"/>
                <w:lang w:val="mn-MN"/>
              </w:rPr>
              <w:t>д</w:t>
            </w:r>
          </w:p>
        </w:tc>
        <w:tc>
          <w:tcPr>
            <w:tcW w:w="2948" w:type="dxa"/>
          </w:tcPr>
          <w:p w14:paraId="46F16397" w14:textId="77777777" w:rsidR="00826B87" w:rsidRPr="004E6ED8" w:rsidRDefault="00826B87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/>
                <w:sz w:val="20"/>
                <w:szCs w:val="20"/>
                <w:lang w:val="mn-MN"/>
              </w:rPr>
              <w:t>Асуулт</w:t>
            </w:r>
          </w:p>
        </w:tc>
        <w:tc>
          <w:tcPr>
            <w:tcW w:w="1134" w:type="dxa"/>
          </w:tcPr>
          <w:p w14:paraId="35867D3C" w14:textId="77777777" w:rsidR="00826B87" w:rsidRPr="004E6ED8" w:rsidRDefault="00826B87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/>
                <w:sz w:val="20"/>
                <w:szCs w:val="20"/>
                <w:lang w:val="mn-MN"/>
              </w:rPr>
              <w:t>Хариулт</w:t>
            </w:r>
          </w:p>
        </w:tc>
        <w:tc>
          <w:tcPr>
            <w:tcW w:w="4706" w:type="dxa"/>
          </w:tcPr>
          <w:p w14:paraId="037F376C" w14:textId="77777777" w:rsidR="00826B87" w:rsidRPr="004E6ED8" w:rsidRDefault="00826B87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/>
                <w:sz w:val="20"/>
                <w:szCs w:val="20"/>
                <w:lang w:val="mn-MN"/>
              </w:rPr>
              <w:t>Дүн шинжилгээ</w:t>
            </w:r>
          </w:p>
          <w:p w14:paraId="427DEECB" w14:textId="77777777" w:rsidR="00985CE0" w:rsidRPr="004E6ED8" w:rsidRDefault="00985CE0" w:rsidP="001F16B9">
            <w:pPr>
              <w:jc w:val="center"/>
              <w:rPr>
                <w:rFonts w:cs="Arial"/>
                <w:b/>
                <w:sz w:val="20"/>
                <w:szCs w:val="20"/>
                <w:lang w:val="mn-MN"/>
              </w:rPr>
            </w:pPr>
          </w:p>
        </w:tc>
      </w:tr>
      <w:tr w:rsidR="00826B87" w:rsidRPr="004E6ED8" w14:paraId="21608318" w14:textId="77777777" w:rsidTr="0035285D">
        <w:tc>
          <w:tcPr>
            <w:tcW w:w="567" w:type="dxa"/>
          </w:tcPr>
          <w:p w14:paraId="26D74DD8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  <w:p w14:paraId="2CD22E76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948" w:type="dxa"/>
          </w:tcPr>
          <w:p w14:paraId="164D3A4A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төслийн зохицуулалт тухайн хуулийн зорилттой нийцэж байгаа эсэх;</w:t>
            </w:r>
          </w:p>
          <w:p w14:paraId="2BC1DF0F" w14:textId="77777777" w:rsidR="00245B01" w:rsidRPr="004E6ED8" w:rsidRDefault="00245B0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</w:tcPr>
          <w:p w14:paraId="47970270" w14:textId="77777777" w:rsidR="00826B87" w:rsidRPr="004E6ED8" w:rsidRDefault="001B598A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Тийм</w:t>
            </w:r>
          </w:p>
        </w:tc>
        <w:tc>
          <w:tcPr>
            <w:tcW w:w="4706" w:type="dxa"/>
          </w:tcPr>
          <w:p w14:paraId="0745612D" w14:textId="77777777" w:rsidR="001E700B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Хуулийн төслийн зохицуулалт нь </w:t>
            </w:r>
            <w:r w:rsidR="0066234C" w:rsidRPr="004E6ED8">
              <w:rPr>
                <w:rFonts w:cs="Arial"/>
                <w:sz w:val="20"/>
                <w:szCs w:val="20"/>
                <w:lang w:val="mn-MN"/>
              </w:rPr>
              <w:t xml:space="preserve">хуулийн 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>үзэл баримтлал</w:t>
            </w:r>
            <w:r w:rsidR="0066234C" w:rsidRPr="004E6ED8">
              <w:rPr>
                <w:rFonts w:cs="Arial"/>
                <w:sz w:val="20"/>
                <w:szCs w:val="20"/>
                <w:lang w:val="mn-MN"/>
              </w:rPr>
              <w:t xml:space="preserve">, хуулийн 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>зорилтыг бүрэн ханга</w:t>
            </w:r>
            <w:r w:rsidR="0066234C" w:rsidRPr="004E6ED8">
              <w:rPr>
                <w:rFonts w:cs="Arial"/>
                <w:sz w:val="20"/>
                <w:szCs w:val="20"/>
                <w:lang w:val="mn-MN"/>
              </w:rPr>
              <w:t>сан байна.</w:t>
            </w:r>
            <w:r w:rsidR="00303ED9" w:rsidRPr="004E6ED8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  <w:p w14:paraId="0BADB0B3" w14:textId="77777777" w:rsidR="00826B87" w:rsidRPr="004E6ED8" w:rsidRDefault="001E700B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i/>
                <w:sz w:val="20"/>
                <w:szCs w:val="20"/>
                <w:lang w:val="mn-MN"/>
              </w:rPr>
              <w:t xml:space="preserve">      </w:t>
            </w:r>
          </w:p>
        </w:tc>
      </w:tr>
      <w:tr w:rsidR="00826B87" w:rsidRPr="004E6ED8" w14:paraId="712A84CA" w14:textId="77777777" w:rsidTr="0035285D">
        <w:tc>
          <w:tcPr>
            <w:tcW w:w="567" w:type="dxa"/>
          </w:tcPr>
          <w:p w14:paraId="0E91EED0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948" w:type="dxa"/>
          </w:tcPr>
          <w:p w14:paraId="0F8352CB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төслийг хэрэгжүүлэх этгээдийг тодорхой тусгасан эсэх;</w:t>
            </w:r>
          </w:p>
          <w:p w14:paraId="3C0BF62F" w14:textId="77777777" w:rsidR="00245B01" w:rsidRPr="004E6ED8" w:rsidRDefault="00245B0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</w:tcPr>
          <w:p w14:paraId="31F04B02" w14:textId="77777777" w:rsidR="00826B87" w:rsidRPr="004E6ED8" w:rsidRDefault="00605572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Үгүй</w:t>
            </w:r>
          </w:p>
        </w:tc>
        <w:tc>
          <w:tcPr>
            <w:tcW w:w="4706" w:type="dxa"/>
          </w:tcPr>
          <w:p w14:paraId="6A7A4EB6" w14:textId="77777777" w:rsidR="00B168F6" w:rsidRPr="004E6ED8" w:rsidRDefault="00AC0617" w:rsidP="004366EC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Хуулийн төслийг хэрэгжүүлэх этгээдийг тодорхой тусгасан </w:t>
            </w:r>
            <w:r w:rsidR="004366EC">
              <w:rPr>
                <w:rFonts w:cs="Arial"/>
                <w:sz w:val="20"/>
                <w:szCs w:val="20"/>
                <w:lang w:val="mn-MN"/>
              </w:rPr>
              <w:t>байна.</w:t>
            </w:r>
          </w:p>
        </w:tc>
      </w:tr>
      <w:tr w:rsidR="00826B87" w:rsidRPr="004E6ED8" w14:paraId="6F281BB2" w14:textId="77777777" w:rsidTr="0035285D">
        <w:trPr>
          <w:trHeight w:val="557"/>
        </w:trPr>
        <w:tc>
          <w:tcPr>
            <w:tcW w:w="567" w:type="dxa"/>
          </w:tcPr>
          <w:p w14:paraId="07353013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948" w:type="dxa"/>
          </w:tcPr>
          <w:p w14:paraId="1E81F197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bCs/>
                <w:iCs/>
                <w:sz w:val="20"/>
                <w:szCs w:val="20"/>
                <w:lang w:val="mn-MN"/>
              </w:rPr>
              <w:t>Хуулийн төсөлд шаардлагатай зохицуулалтыг орхигдуулсан эсэх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>;</w:t>
            </w:r>
          </w:p>
        </w:tc>
        <w:tc>
          <w:tcPr>
            <w:tcW w:w="1134" w:type="dxa"/>
          </w:tcPr>
          <w:p w14:paraId="7A1DF988" w14:textId="77777777" w:rsidR="00826B87" w:rsidRPr="004E6ED8" w:rsidRDefault="00826B87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Тийм</w:t>
            </w:r>
          </w:p>
        </w:tc>
        <w:tc>
          <w:tcPr>
            <w:tcW w:w="4706" w:type="dxa"/>
          </w:tcPr>
          <w:p w14:paraId="6AFAC1C7" w14:textId="4AA71BAF" w:rsidR="00F101FB" w:rsidRPr="004E6ED8" w:rsidRDefault="0003592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 xml:space="preserve">Бүрэн </w:t>
            </w:r>
            <w:r w:rsidR="004D57CE" w:rsidRPr="004E6ED8">
              <w:rPr>
                <w:rFonts w:cs="Arial"/>
                <w:sz w:val="20"/>
                <w:szCs w:val="20"/>
                <w:lang w:val="mn-MN"/>
              </w:rPr>
              <w:t>тусга</w:t>
            </w:r>
            <w:r>
              <w:rPr>
                <w:rFonts w:cs="Arial"/>
                <w:sz w:val="20"/>
                <w:szCs w:val="20"/>
                <w:lang w:val="mn-MN"/>
              </w:rPr>
              <w:t>сан</w:t>
            </w:r>
            <w:r w:rsidR="004D57CE" w:rsidRPr="004E6ED8">
              <w:rPr>
                <w:rFonts w:cs="Arial"/>
                <w:sz w:val="20"/>
                <w:szCs w:val="20"/>
                <w:lang w:val="mn-MN"/>
              </w:rPr>
              <w:t>.</w:t>
            </w:r>
          </w:p>
          <w:p w14:paraId="30E8D45F" w14:textId="77777777" w:rsidR="00245B01" w:rsidRPr="004E6ED8" w:rsidRDefault="00245B01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826B87" w:rsidRPr="004E6ED8" w14:paraId="2A7D2DC5" w14:textId="77777777" w:rsidTr="0035285D">
        <w:tc>
          <w:tcPr>
            <w:tcW w:w="567" w:type="dxa"/>
          </w:tcPr>
          <w:p w14:paraId="70BB7E09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948" w:type="dxa"/>
          </w:tcPr>
          <w:p w14:paraId="63DF2191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төсөлд төрийн байгууллагын гүйцэтгэх чиг үүргийг давхардуулан тусгасан эсэх;</w:t>
            </w:r>
          </w:p>
        </w:tc>
        <w:tc>
          <w:tcPr>
            <w:tcW w:w="1134" w:type="dxa"/>
          </w:tcPr>
          <w:p w14:paraId="0217B316" w14:textId="77777777" w:rsidR="00826B87" w:rsidRPr="004E6ED8" w:rsidRDefault="00E25B40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Тийм</w:t>
            </w:r>
          </w:p>
        </w:tc>
        <w:tc>
          <w:tcPr>
            <w:tcW w:w="4706" w:type="dxa"/>
          </w:tcPr>
          <w:p w14:paraId="0179908A" w14:textId="2E2C38F5" w:rsidR="004666B2" w:rsidRPr="00394349" w:rsidRDefault="00035927" w:rsidP="001F16B9">
            <w:pPr>
              <w:jc w:val="both"/>
              <w:rPr>
                <w:rFonts w:eastAsia="Times New Roman"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Т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>өрийн байгууллагын гүйцэтгэх чиг үүргийг давхардуулан тус</w:t>
            </w:r>
            <w:r>
              <w:rPr>
                <w:rFonts w:cs="Arial"/>
                <w:sz w:val="20"/>
                <w:szCs w:val="20"/>
                <w:lang w:val="mn-MN"/>
              </w:rPr>
              <w:t>гаагүй.</w:t>
            </w:r>
          </w:p>
          <w:p w14:paraId="40899512" w14:textId="77777777" w:rsidR="00226668" w:rsidRPr="004E6ED8" w:rsidRDefault="00226668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  <w:p w14:paraId="7928BA3A" w14:textId="77777777" w:rsidR="004C6042" w:rsidRPr="004E6ED8" w:rsidRDefault="004C6042" w:rsidP="0039434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826B87" w:rsidRPr="004E6ED8" w14:paraId="30666F38" w14:textId="77777777" w:rsidTr="0035285D">
        <w:tc>
          <w:tcPr>
            <w:tcW w:w="567" w:type="dxa"/>
          </w:tcPr>
          <w:p w14:paraId="1F51AB38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948" w:type="dxa"/>
          </w:tcPr>
          <w:p w14:paraId="1B225638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Татварын хуулиас бусад хуулийн төсөлд албан татвар, төлбөр, хураамж тогтоосон эсэх;</w:t>
            </w:r>
          </w:p>
        </w:tc>
        <w:tc>
          <w:tcPr>
            <w:tcW w:w="1134" w:type="dxa"/>
          </w:tcPr>
          <w:p w14:paraId="0F5251C7" w14:textId="77777777" w:rsidR="00826B87" w:rsidRPr="004E6ED8" w:rsidRDefault="00A45D5F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Үгүй</w:t>
            </w:r>
          </w:p>
        </w:tc>
        <w:tc>
          <w:tcPr>
            <w:tcW w:w="4706" w:type="dxa"/>
          </w:tcPr>
          <w:p w14:paraId="57D20DC0" w14:textId="6ABA74B0" w:rsidR="004C6042" w:rsidRPr="004E6ED8" w:rsidRDefault="004C6042" w:rsidP="00035927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826B87" w:rsidRPr="004E6ED8" w14:paraId="6EAA0991" w14:textId="77777777" w:rsidTr="0035285D">
        <w:tc>
          <w:tcPr>
            <w:tcW w:w="567" w:type="dxa"/>
          </w:tcPr>
          <w:p w14:paraId="64C58378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948" w:type="dxa"/>
          </w:tcPr>
          <w:p w14:paraId="0851816B" w14:textId="77777777" w:rsidR="00826B87" w:rsidRPr="004E6ED8" w:rsidRDefault="00826B87" w:rsidP="001F16B9">
            <w:pPr>
              <w:jc w:val="both"/>
              <w:rPr>
                <w:rFonts w:cs="Arial"/>
                <w:bCs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Монгол Улсын Үндсэн хууль болон Монгол Улсын олон улсын гэрээнд заасан хүний эрхийг хязгаарласан зохицуулалт тусгасан эсэх;</w:t>
            </w:r>
          </w:p>
        </w:tc>
        <w:tc>
          <w:tcPr>
            <w:tcW w:w="1134" w:type="dxa"/>
          </w:tcPr>
          <w:p w14:paraId="39DE8BC9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  <w:p w14:paraId="29A5746A" w14:textId="77777777" w:rsidR="00CD0623" w:rsidRPr="004E6ED8" w:rsidRDefault="00BD0443" w:rsidP="001F16B9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Үгүй</w:t>
            </w:r>
          </w:p>
        </w:tc>
        <w:tc>
          <w:tcPr>
            <w:tcW w:w="4706" w:type="dxa"/>
          </w:tcPr>
          <w:p w14:paraId="1ABA0DA4" w14:textId="4CEED5B0" w:rsidR="00A55613" w:rsidRPr="004E6ED8" w:rsidRDefault="00CD0623" w:rsidP="00035927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Хуулийн төсөлд иргэдийн эрхийг </w:t>
            </w:r>
            <w:r w:rsidR="00A55613" w:rsidRPr="004E6ED8"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>х</w:t>
            </w:r>
            <w:r w:rsidR="00CC513F" w:rsidRPr="004E6ED8">
              <w:rPr>
                <w:rFonts w:cs="Arial"/>
                <w:sz w:val="20"/>
                <w:szCs w:val="20"/>
                <w:lang w:val="mn-MN"/>
              </w:rPr>
              <w:t>язгаарласан ямар нэгэн нэмэлт зо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хицуулалт тусгадаагүй байна. </w:t>
            </w:r>
          </w:p>
        </w:tc>
      </w:tr>
      <w:tr w:rsidR="00826B87" w:rsidRPr="004E6ED8" w14:paraId="2E194C70" w14:textId="77777777" w:rsidTr="0035285D">
        <w:tc>
          <w:tcPr>
            <w:tcW w:w="567" w:type="dxa"/>
          </w:tcPr>
          <w:p w14:paraId="0C3DFA56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948" w:type="dxa"/>
          </w:tcPr>
          <w:p w14:paraId="40B9760E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төслийн зүйл, заалт жендэрийн эрх тэгш байдлыг хангасан эсэх;</w:t>
            </w:r>
          </w:p>
        </w:tc>
        <w:tc>
          <w:tcPr>
            <w:tcW w:w="1134" w:type="dxa"/>
          </w:tcPr>
          <w:p w14:paraId="25F2D57F" w14:textId="77777777" w:rsidR="00826B87" w:rsidRPr="004E6ED8" w:rsidRDefault="00826B87" w:rsidP="001F16B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4706" w:type="dxa"/>
          </w:tcPr>
          <w:p w14:paraId="5FAA94BF" w14:textId="14DE5D96" w:rsidR="00EB2677" w:rsidRPr="004E6ED8" w:rsidRDefault="00A55613" w:rsidP="00035927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Хуулийн төсөлд </w:t>
            </w:r>
            <w:r w:rsidR="00CC513F" w:rsidRPr="004E6ED8">
              <w:rPr>
                <w:rFonts w:cs="Arial"/>
                <w:sz w:val="20"/>
                <w:szCs w:val="20"/>
                <w:lang w:val="mn-MN"/>
              </w:rPr>
              <w:t xml:space="preserve">энэ талаар 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тусгайлан зохицуулалт тусгагдаагүй бөгөөд </w:t>
            </w:r>
            <w:r w:rsidR="00CC513F" w:rsidRPr="004E6ED8">
              <w:rPr>
                <w:rFonts w:cs="Arial"/>
                <w:sz w:val="20"/>
                <w:szCs w:val="20"/>
                <w:lang w:val="mn-MN"/>
              </w:rPr>
              <w:t>уг</w:t>
            </w:r>
            <w:r w:rsidRPr="004E6ED8">
              <w:rPr>
                <w:rFonts w:cs="Arial"/>
                <w:sz w:val="20"/>
                <w:szCs w:val="20"/>
                <w:lang w:val="mn-MN"/>
              </w:rPr>
              <w:t xml:space="preserve"> асуудлыг Жендэрийн эрх тэгш байдлыг хангах тухай хуулийн хүрээнд зохицуулах боломжтой</w:t>
            </w:r>
            <w:r w:rsidR="00CB4F60" w:rsidRPr="004E6ED8">
              <w:rPr>
                <w:rFonts w:cs="Arial"/>
                <w:sz w:val="20"/>
                <w:szCs w:val="20"/>
                <w:lang w:val="mn-MN"/>
              </w:rPr>
              <w:t>.</w:t>
            </w:r>
          </w:p>
        </w:tc>
      </w:tr>
      <w:tr w:rsidR="00826B87" w:rsidRPr="004E6ED8" w14:paraId="3CE5EC28" w14:textId="77777777" w:rsidTr="0035285D">
        <w:trPr>
          <w:trHeight w:val="563"/>
        </w:trPr>
        <w:tc>
          <w:tcPr>
            <w:tcW w:w="567" w:type="dxa"/>
          </w:tcPr>
          <w:p w14:paraId="1B96317E" w14:textId="77777777" w:rsidR="00826B87" w:rsidRPr="004E6ED8" w:rsidRDefault="004D6862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948" w:type="dxa"/>
          </w:tcPr>
          <w:p w14:paraId="6BF56937" w14:textId="77777777" w:rsidR="00826B87" w:rsidRPr="004E6ED8" w:rsidRDefault="00826B87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төсөлд шударга бус өрсөлдөөнийг бий болгоход чиглэсэн заалт тусгагдсан эсэх;</w:t>
            </w:r>
          </w:p>
          <w:p w14:paraId="40D256E5" w14:textId="77777777" w:rsidR="009668FA" w:rsidRPr="004E6ED8" w:rsidRDefault="009668FA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</w:tcPr>
          <w:p w14:paraId="605C6907" w14:textId="77777777" w:rsidR="00826B87" w:rsidRPr="004E6ED8" w:rsidRDefault="00826B87" w:rsidP="001F16B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4706" w:type="dxa"/>
          </w:tcPr>
          <w:p w14:paraId="54362994" w14:textId="77777777" w:rsidR="00826B87" w:rsidRPr="004E6ED8" w:rsidRDefault="00A55613" w:rsidP="001F16B9">
            <w:pPr>
              <w:jc w:val="both"/>
              <w:rPr>
                <w:rFonts w:cs="Arial"/>
                <w:sz w:val="20"/>
                <w:szCs w:val="20"/>
                <w:lang w:val="mn-MN"/>
              </w:rPr>
            </w:pPr>
            <w:r w:rsidRPr="004E6ED8">
              <w:rPr>
                <w:rFonts w:cs="Arial"/>
                <w:sz w:val="20"/>
                <w:szCs w:val="20"/>
                <w:lang w:val="mn-MN"/>
              </w:rPr>
              <w:t>Хуулийн төсөлд тусгайлан зохицуулалт тусгагдаагүй бөгөөд энэ асуудлыг Өрсөлдөөний тухай хуулийн хүрээнд зохицуулах боломжтой</w:t>
            </w:r>
            <w:r w:rsidR="00BD0443" w:rsidRPr="004E6ED8">
              <w:rPr>
                <w:rFonts w:cs="Arial"/>
                <w:sz w:val="20"/>
                <w:szCs w:val="20"/>
                <w:lang w:val="mn-MN"/>
              </w:rPr>
              <w:t>.</w:t>
            </w:r>
          </w:p>
        </w:tc>
      </w:tr>
    </w:tbl>
    <w:p w14:paraId="5BA188C1" w14:textId="77777777" w:rsidR="00344645" w:rsidRPr="004E6ED8" w:rsidRDefault="00344645" w:rsidP="001F16B9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1688870" w14:textId="77777777" w:rsidR="00035927" w:rsidRDefault="00406E0B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sz w:val="24"/>
          <w:szCs w:val="24"/>
          <w:lang w:val="mn-MN"/>
        </w:rPr>
        <w:t xml:space="preserve">Энэхүү шалгуур үзүүлэлтийн дагуу дүн шинжилгээ хийж үзэхэд </w:t>
      </w:r>
      <w:r w:rsidR="00BD0443" w:rsidRPr="004E6ED8">
        <w:rPr>
          <w:rFonts w:ascii="Arial" w:hAnsi="Arial" w:cs="Arial"/>
          <w:sz w:val="24"/>
          <w:szCs w:val="24"/>
          <w:lang w:val="mn-MN"/>
        </w:rPr>
        <w:t xml:space="preserve">Хуулийн төслийн зохицуулалт тухайн хуулийн зорилттой нийцэж байгаа  боловч </w:t>
      </w:r>
      <w:r w:rsidRPr="004E6ED8">
        <w:rPr>
          <w:rFonts w:ascii="Arial" w:hAnsi="Arial" w:cs="Arial"/>
          <w:sz w:val="24"/>
          <w:szCs w:val="24"/>
          <w:lang w:val="mn-MN"/>
        </w:rPr>
        <w:t>үүрэг хүлээсэн байгууллага, албан тушаалтнууды</w:t>
      </w:r>
      <w:r w:rsidR="00CD0623" w:rsidRPr="004E6ED8">
        <w:rPr>
          <w:rFonts w:ascii="Arial" w:hAnsi="Arial" w:cs="Arial"/>
          <w:sz w:val="24"/>
          <w:szCs w:val="24"/>
          <w:lang w:val="mn-MN"/>
        </w:rPr>
        <w:t>н чиг үүрэгт давхардал үүсгэхээр</w:t>
      </w:r>
      <w:r w:rsidRPr="004E6ED8">
        <w:rPr>
          <w:rFonts w:ascii="Arial" w:hAnsi="Arial" w:cs="Arial"/>
          <w:sz w:val="24"/>
          <w:szCs w:val="24"/>
          <w:lang w:val="mn-MN"/>
        </w:rPr>
        <w:t xml:space="preserve"> байна.</w:t>
      </w:r>
    </w:p>
    <w:p w14:paraId="5F08463A" w14:textId="31B90102" w:rsidR="00406E0B" w:rsidRPr="004E6ED8" w:rsidRDefault="00406E0B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B7B1169" w14:textId="77777777" w:rsidR="003D16EF" w:rsidRPr="004E6ED8" w:rsidRDefault="00CD0623" w:rsidP="001F16B9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i/>
          <w:lang w:val="mn-MN"/>
        </w:rPr>
      </w:pPr>
      <w:r w:rsidRPr="004E6ED8">
        <w:rPr>
          <w:rFonts w:ascii="Arial" w:hAnsi="Arial" w:cs="Arial"/>
          <w:lang w:val="mn-MN"/>
        </w:rPr>
        <w:t xml:space="preserve">Иймд </w:t>
      </w:r>
      <w:r w:rsidR="00406E0B" w:rsidRPr="004E6ED8">
        <w:rPr>
          <w:rFonts w:ascii="Arial" w:hAnsi="Arial" w:cs="Arial"/>
          <w:lang w:val="mn-MN"/>
        </w:rPr>
        <w:t>хуулийн төслийн зохицуулалтыг тодруулах, хэрэгжих боломжийг нэ</w:t>
      </w:r>
      <w:r w:rsidRPr="004E6ED8">
        <w:rPr>
          <w:rFonts w:ascii="Arial" w:hAnsi="Arial" w:cs="Arial"/>
          <w:lang w:val="mn-MN"/>
        </w:rPr>
        <w:t xml:space="preserve">мэгдүүлэх зорилгоор </w:t>
      </w:r>
      <w:r w:rsidR="003C33A5" w:rsidRPr="004E6ED8">
        <w:rPr>
          <w:rFonts w:ascii="Arial" w:hAnsi="Arial" w:cs="Arial"/>
          <w:lang w:val="mn-MN"/>
        </w:rPr>
        <w:t xml:space="preserve">зохицуулалтыг өөрчлөх, </w:t>
      </w:r>
      <w:r w:rsidR="00F101FB" w:rsidRPr="004E6ED8">
        <w:rPr>
          <w:rFonts w:ascii="Arial" w:hAnsi="Arial" w:cs="Arial"/>
          <w:lang w:val="mn-MN"/>
        </w:rPr>
        <w:t xml:space="preserve">зарим нэг нэмэлт зохицуулалтыг тусгах шаардлагатай </w:t>
      </w:r>
      <w:r w:rsidR="003C33A5" w:rsidRPr="004E6ED8">
        <w:rPr>
          <w:rFonts w:ascii="Arial" w:hAnsi="Arial" w:cs="Arial"/>
          <w:lang w:val="mn-MN"/>
        </w:rPr>
        <w:t xml:space="preserve">байна. </w:t>
      </w:r>
      <w:r w:rsidR="00302685" w:rsidRPr="004E6ED8">
        <w:rPr>
          <w:rFonts w:ascii="Arial" w:hAnsi="Arial" w:cs="Arial"/>
          <w:i/>
          <w:lang w:val="mn-MN"/>
        </w:rPr>
        <w:t>Жич:</w:t>
      </w:r>
      <w:r w:rsidR="00ED2EE1" w:rsidRPr="004E6ED8">
        <w:rPr>
          <w:rFonts w:ascii="Arial" w:hAnsi="Arial" w:cs="Arial"/>
          <w:i/>
          <w:lang w:val="mn-MN"/>
        </w:rPr>
        <w:t>Зохицуулалтыг боловсронгуй болгох, н</w:t>
      </w:r>
      <w:r w:rsidR="00BD023C" w:rsidRPr="004E6ED8">
        <w:rPr>
          <w:rFonts w:ascii="Arial" w:hAnsi="Arial" w:cs="Arial"/>
          <w:i/>
          <w:lang w:val="mn-MN"/>
        </w:rPr>
        <w:t xml:space="preserve">эмэлт оруулах </w:t>
      </w:r>
      <w:r w:rsidR="00302685" w:rsidRPr="004E6ED8">
        <w:rPr>
          <w:rFonts w:ascii="Arial" w:hAnsi="Arial" w:cs="Arial"/>
          <w:i/>
          <w:lang w:val="mn-MN"/>
        </w:rPr>
        <w:t>талаар Зөвлөмж хэсгээс дэлгэрүүлж харна уу.</w:t>
      </w:r>
    </w:p>
    <w:p w14:paraId="1B57CA08" w14:textId="77777777" w:rsidR="009C0C08" w:rsidRPr="004E6ED8" w:rsidRDefault="009C0C08" w:rsidP="001F16B9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1EE4311" w14:textId="77777777" w:rsidR="00CD2DB0" w:rsidRPr="004E6ED8" w:rsidRDefault="00CD2DB0" w:rsidP="001F16B9">
      <w:pPr>
        <w:pStyle w:val="msghead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4E6ED8">
        <w:rPr>
          <w:rFonts w:ascii="Arial" w:hAnsi="Arial" w:cs="Arial"/>
          <w:b/>
          <w:lang w:val="mn-MN"/>
        </w:rPr>
        <w:lastRenderedPageBreak/>
        <w:t xml:space="preserve">ДӨРӨВ. </w:t>
      </w:r>
      <w:r w:rsidR="005C16C5" w:rsidRPr="004E6ED8">
        <w:rPr>
          <w:rFonts w:ascii="Arial" w:hAnsi="Arial" w:cs="Arial"/>
          <w:b/>
          <w:lang w:val="mn-MN"/>
        </w:rPr>
        <w:t xml:space="preserve">ҮР ДҮНГ ҮНЭЛЖ, </w:t>
      </w:r>
      <w:r w:rsidRPr="004E6ED8">
        <w:rPr>
          <w:rFonts w:ascii="Arial" w:hAnsi="Arial" w:cs="Arial"/>
          <w:b/>
          <w:lang w:val="mn-MN"/>
        </w:rPr>
        <w:t>ЗӨВЛӨМЖ</w:t>
      </w:r>
      <w:r w:rsidR="005C16C5" w:rsidRPr="004E6ED8">
        <w:rPr>
          <w:rFonts w:ascii="Arial" w:hAnsi="Arial" w:cs="Arial"/>
          <w:b/>
          <w:lang w:val="mn-MN"/>
        </w:rPr>
        <w:t xml:space="preserve"> ӨГСӨН БАЙДАЛ</w:t>
      </w:r>
    </w:p>
    <w:p w14:paraId="7C8F9274" w14:textId="77777777" w:rsidR="00F62915" w:rsidRPr="004E6ED8" w:rsidRDefault="00F6291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AF25D95" w14:textId="0A6890E8" w:rsidR="00CF19D8" w:rsidRPr="004E6ED8" w:rsidRDefault="005C16C5" w:rsidP="001F16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sz w:val="24"/>
          <w:szCs w:val="24"/>
          <w:lang w:val="mn-MN"/>
        </w:rPr>
        <w:t xml:space="preserve">Энэхүү үр нөлөө тооцох үнэлгээг </w:t>
      </w:r>
      <w:r w:rsidR="00D475FB">
        <w:rPr>
          <w:rFonts w:ascii="Arial" w:hAnsi="Arial" w:cs="Arial"/>
          <w:sz w:val="24"/>
          <w:szCs w:val="24"/>
          <w:lang w:val="mn-MN"/>
        </w:rPr>
        <w:t xml:space="preserve">Үл хөдлөх эд хөрөнгийн албан татварын тухай хуульд нэмэлт оруулах тухай </w:t>
      </w:r>
      <w:r w:rsidR="008A3A21" w:rsidRPr="004E6ED8">
        <w:rPr>
          <w:rFonts w:ascii="Arial" w:hAnsi="Arial" w:cs="Arial"/>
          <w:sz w:val="24"/>
          <w:szCs w:val="24"/>
          <w:lang w:val="mn-MN"/>
        </w:rPr>
        <w:t xml:space="preserve">хуулийн төсөлд </w:t>
      </w:r>
      <w:r w:rsidR="008258BB" w:rsidRPr="004E6ED8">
        <w:rPr>
          <w:rFonts w:ascii="Arial" w:hAnsi="Arial" w:cs="Arial"/>
          <w:sz w:val="24"/>
          <w:szCs w:val="24"/>
          <w:lang w:val="mn-MN"/>
        </w:rPr>
        <w:t>хийлээ.</w:t>
      </w:r>
      <w:r w:rsidR="00621F80" w:rsidRPr="004E6ED8">
        <w:rPr>
          <w:rFonts w:ascii="Arial" w:hAnsi="Arial" w:cs="Arial"/>
          <w:sz w:val="24"/>
          <w:szCs w:val="24"/>
          <w:lang w:val="mn-MN"/>
        </w:rPr>
        <w:t xml:space="preserve"> Хуулийн төсөл нь дэвшүүлсэн зорилгоо хангасан эсэх, бусад хуулиудтай хэрхэн уялдсан, хуулийн төслийн найруулга, хэл зүй ойлгомжтой эсэх гэсэн </w:t>
      </w:r>
      <w:r w:rsidR="00CF19D8" w:rsidRPr="004E6ED8">
        <w:rPr>
          <w:rFonts w:ascii="Arial" w:hAnsi="Arial" w:cs="Arial"/>
          <w:sz w:val="24"/>
          <w:szCs w:val="24"/>
          <w:lang w:val="mn-MN"/>
        </w:rPr>
        <w:t xml:space="preserve">шалгуур үзүүлэлт тус бүрийн дагуу хийсэн үнэлэлтийг нэгтгэн дараахь </w:t>
      </w:r>
      <w:r w:rsidR="00CF19D8" w:rsidRPr="004E6ED8">
        <w:rPr>
          <w:rFonts w:ascii="Arial" w:hAnsi="Arial" w:cs="Arial"/>
          <w:b/>
          <w:sz w:val="24"/>
          <w:szCs w:val="24"/>
          <w:lang w:val="mn-MN"/>
        </w:rPr>
        <w:t>Дүгнэлт</w:t>
      </w:r>
      <w:r w:rsidR="00CF19D8" w:rsidRPr="004E6ED8">
        <w:rPr>
          <w:rFonts w:ascii="Arial" w:hAnsi="Arial" w:cs="Arial"/>
          <w:sz w:val="24"/>
          <w:szCs w:val="24"/>
          <w:lang w:val="mn-MN"/>
        </w:rPr>
        <w:t xml:space="preserve">ийг хийж, </w:t>
      </w:r>
      <w:r w:rsidR="00CF19D8" w:rsidRPr="004E6ED8">
        <w:rPr>
          <w:rFonts w:ascii="Arial" w:hAnsi="Arial" w:cs="Arial"/>
          <w:b/>
          <w:sz w:val="24"/>
          <w:szCs w:val="24"/>
          <w:lang w:val="mn-MN"/>
        </w:rPr>
        <w:t>Зөвлөмж</w:t>
      </w:r>
      <w:r w:rsidR="00CF19D8" w:rsidRPr="004E6ED8">
        <w:rPr>
          <w:rFonts w:ascii="Arial" w:hAnsi="Arial" w:cs="Arial"/>
          <w:sz w:val="24"/>
          <w:szCs w:val="24"/>
          <w:lang w:val="mn-MN"/>
        </w:rPr>
        <w:t xml:space="preserve"> боловсрууллаа:  </w:t>
      </w:r>
    </w:p>
    <w:p w14:paraId="2EFCF745" w14:textId="77777777" w:rsidR="00FD4358" w:rsidRPr="004E6ED8" w:rsidRDefault="00FD4358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</w:p>
    <w:p w14:paraId="39A6D940" w14:textId="77777777" w:rsidR="0072099E" w:rsidRPr="004E6ED8" w:rsidRDefault="0072099E" w:rsidP="00035927">
      <w:pPr>
        <w:pStyle w:val="NormalWeb"/>
        <w:spacing w:before="0" w:beforeAutospacing="0" w:after="0" w:afterAutospacing="0"/>
        <w:ind w:firstLine="710"/>
        <w:jc w:val="both"/>
        <w:rPr>
          <w:rFonts w:ascii="Arial" w:hAnsi="Arial" w:cs="Arial"/>
          <w:b/>
          <w:lang w:val="mn-MN"/>
        </w:rPr>
      </w:pPr>
      <w:r w:rsidRPr="004E6ED8">
        <w:rPr>
          <w:rFonts w:ascii="Arial" w:hAnsi="Arial" w:cs="Arial"/>
          <w:b/>
          <w:lang w:val="mn-MN"/>
        </w:rPr>
        <w:t xml:space="preserve">Дүгнэлт: </w:t>
      </w:r>
    </w:p>
    <w:p w14:paraId="50E93528" w14:textId="77777777" w:rsidR="00CF19D8" w:rsidRPr="004E6ED8" w:rsidRDefault="00CF19D8" w:rsidP="001F16B9">
      <w:pPr>
        <w:pStyle w:val="ListParagraph"/>
        <w:spacing w:after="0" w:line="240" w:lineRule="auto"/>
        <w:ind w:left="1211"/>
        <w:jc w:val="both"/>
        <w:rPr>
          <w:rFonts w:ascii="Arial" w:hAnsi="Arial" w:cs="Arial"/>
          <w:sz w:val="24"/>
          <w:szCs w:val="24"/>
          <w:lang w:val="mn-MN"/>
        </w:rPr>
      </w:pPr>
    </w:p>
    <w:p w14:paraId="79BB14A4" w14:textId="7E2C9536" w:rsidR="00621F80" w:rsidRDefault="004D13B3" w:rsidP="00D475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b/>
          <w:sz w:val="24"/>
          <w:szCs w:val="24"/>
          <w:lang w:val="mn-MN"/>
        </w:rPr>
        <w:t>Зорилгод хүрэх байдал:</w:t>
      </w:r>
      <w:r w:rsidRPr="004E6ED8">
        <w:rPr>
          <w:rFonts w:ascii="Arial" w:hAnsi="Arial" w:cs="Arial"/>
          <w:sz w:val="24"/>
          <w:szCs w:val="24"/>
          <w:lang w:val="mn-MN"/>
        </w:rPr>
        <w:t xml:space="preserve"> </w:t>
      </w:r>
      <w:r w:rsidR="003C33A5" w:rsidRPr="004E6ED8">
        <w:rPr>
          <w:rFonts w:ascii="Arial" w:hAnsi="Arial" w:cs="Arial"/>
          <w:sz w:val="24"/>
          <w:szCs w:val="24"/>
          <w:lang w:val="mn-MN"/>
        </w:rPr>
        <w:t xml:space="preserve">Хуулийн төслийн зохицуулалт нь </w:t>
      </w:r>
      <w:r w:rsidR="00621F80" w:rsidRPr="004E6ED8">
        <w:rPr>
          <w:rFonts w:ascii="Arial" w:hAnsi="Arial" w:cs="Arial"/>
          <w:sz w:val="24"/>
          <w:szCs w:val="24"/>
          <w:lang w:val="mn-MN"/>
        </w:rPr>
        <w:t xml:space="preserve"> </w:t>
      </w:r>
      <w:r w:rsidR="003C33A5" w:rsidRPr="004E6ED8">
        <w:rPr>
          <w:rFonts w:ascii="Arial" w:hAnsi="Arial" w:cs="Arial"/>
          <w:sz w:val="24"/>
          <w:szCs w:val="24"/>
          <w:lang w:val="mn-MN"/>
        </w:rPr>
        <w:t xml:space="preserve">төслийн </w:t>
      </w:r>
      <w:r w:rsidR="00621F80" w:rsidRPr="004E6ED8">
        <w:rPr>
          <w:rFonts w:ascii="Arial" w:hAnsi="Arial" w:cs="Arial"/>
          <w:sz w:val="24"/>
          <w:szCs w:val="24"/>
          <w:lang w:val="mn-MN"/>
        </w:rPr>
        <w:t>үзэл баримтлалд тусга</w:t>
      </w:r>
      <w:r w:rsidR="003C33A5" w:rsidRPr="004E6ED8">
        <w:rPr>
          <w:rFonts w:ascii="Arial" w:hAnsi="Arial" w:cs="Arial"/>
          <w:sz w:val="24"/>
          <w:szCs w:val="24"/>
          <w:lang w:val="mn-MN"/>
        </w:rPr>
        <w:t>гдсан зорилтуудыг бүрэн ханга</w:t>
      </w:r>
      <w:r w:rsidR="00D475FB">
        <w:rPr>
          <w:rFonts w:ascii="Arial" w:hAnsi="Arial" w:cs="Arial"/>
          <w:sz w:val="24"/>
          <w:szCs w:val="24"/>
          <w:lang w:val="mn-MN"/>
        </w:rPr>
        <w:t>хаж байна.</w:t>
      </w:r>
      <w:r w:rsidR="003C33A5" w:rsidRPr="004E6ED8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0F6544A9" w14:textId="77777777" w:rsidR="00D475FB" w:rsidRPr="004E6ED8" w:rsidRDefault="00D475FB" w:rsidP="00D475FB">
      <w:pPr>
        <w:pStyle w:val="ListParagraph"/>
        <w:spacing w:after="0" w:line="240" w:lineRule="auto"/>
        <w:ind w:left="1070"/>
        <w:jc w:val="both"/>
        <w:rPr>
          <w:rFonts w:ascii="Arial" w:hAnsi="Arial" w:cs="Arial"/>
          <w:sz w:val="24"/>
          <w:szCs w:val="24"/>
          <w:lang w:val="mn-MN"/>
        </w:rPr>
      </w:pPr>
    </w:p>
    <w:p w14:paraId="1913C43A" w14:textId="77777777" w:rsidR="004D13B3" w:rsidRPr="004E6ED8" w:rsidRDefault="004D002F" w:rsidP="001F16B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E6ED8">
        <w:rPr>
          <w:rFonts w:ascii="Arial" w:hAnsi="Arial" w:cs="Arial"/>
          <w:b/>
          <w:sz w:val="24"/>
          <w:szCs w:val="24"/>
          <w:lang w:val="mn-MN"/>
        </w:rPr>
        <w:t>Ойлгомжтой байдал</w:t>
      </w:r>
      <w:r w:rsidRPr="004E6ED8">
        <w:rPr>
          <w:rFonts w:ascii="Arial" w:hAnsi="Arial" w:cs="Arial"/>
          <w:sz w:val="24"/>
          <w:szCs w:val="24"/>
          <w:lang w:val="mn-MN"/>
        </w:rPr>
        <w:t xml:space="preserve">: </w:t>
      </w:r>
      <w:r w:rsidR="004D13B3" w:rsidRPr="004E6ED8">
        <w:rPr>
          <w:rFonts w:ascii="Arial" w:hAnsi="Arial" w:cs="Arial"/>
          <w:sz w:val="24"/>
          <w:szCs w:val="24"/>
          <w:lang w:val="mn-MN"/>
        </w:rPr>
        <w:t>Хуулийн төсөл нь Ху</w:t>
      </w:r>
      <w:r w:rsidR="003C33A5" w:rsidRPr="004E6ED8">
        <w:rPr>
          <w:rFonts w:ascii="Arial" w:hAnsi="Arial" w:cs="Arial"/>
          <w:sz w:val="24"/>
          <w:szCs w:val="24"/>
          <w:lang w:val="mn-MN"/>
        </w:rPr>
        <w:t>уль тогтоомжийн тухай хуулийн 24</w:t>
      </w:r>
      <w:r w:rsidR="004D13B3" w:rsidRPr="004E6ED8">
        <w:rPr>
          <w:rFonts w:ascii="Arial" w:hAnsi="Arial" w:cs="Arial"/>
          <w:sz w:val="24"/>
          <w:szCs w:val="24"/>
          <w:lang w:val="mn-MN"/>
        </w:rPr>
        <w:t xml:space="preserve">, 28, 29, 30 дугаар зүйл, Хууль тогтоомжийн төсөл боловсруулах аргачлалд заасан шаардлагыг </w:t>
      </w:r>
      <w:r w:rsidR="003C33A5" w:rsidRPr="004E6ED8">
        <w:rPr>
          <w:rFonts w:ascii="Arial" w:hAnsi="Arial" w:cs="Arial"/>
          <w:sz w:val="24"/>
          <w:szCs w:val="24"/>
          <w:lang w:val="mn-MN"/>
        </w:rPr>
        <w:t>хэлбэрийн</w:t>
      </w:r>
      <w:r w:rsidR="00BB5286" w:rsidRPr="004E6ED8">
        <w:rPr>
          <w:rFonts w:ascii="Arial" w:hAnsi="Arial" w:cs="Arial"/>
          <w:sz w:val="24"/>
          <w:szCs w:val="24"/>
          <w:lang w:val="mn-MN"/>
        </w:rPr>
        <w:t xml:space="preserve"> болон агуулгын хувьд </w:t>
      </w:r>
      <w:r w:rsidR="004D13B3" w:rsidRPr="004E6ED8">
        <w:rPr>
          <w:rFonts w:ascii="Arial" w:hAnsi="Arial" w:cs="Arial"/>
          <w:sz w:val="24"/>
          <w:szCs w:val="24"/>
          <w:lang w:val="mn-MN"/>
        </w:rPr>
        <w:t>хангасан</w:t>
      </w:r>
      <w:r w:rsidR="00BB5286" w:rsidRPr="004E6ED8">
        <w:rPr>
          <w:rFonts w:ascii="Arial" w:hAnsi="Arial" w:cs="Arial"/>
          <w:sz w:val="24"/>
          <w:szCs w:val="24"/>
          <w:lang w:val="mn-MN"/>
        </w:rPr>
        <w:t xml:space="preserve"> байна.</w:t>
      </w:r>
      <w:r w:rsidR="004D13B3" w:rsidRPr="004E6ED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65BA73C" w14:textId="77777777" w:rsidR="0091396C" w:rsidRPr="004E6ED8" w:rsidRDefault="0091396C" w:rsidP="001F16B9">
      <w:pPr>
        <w:pStyle w:val="ListParagraph"/>
        <w:spacing w:after="0" w:line="240" w:lineRule="auto"/>
        <w:ind w:left="1070"/>
        <w:jc w:val="both"/>
        <w:rPr>
          <w:rFonts w:ascii="Arial" w:hAnsi="Arial" w:cs="Arial"/>
          <w:sz w:val="24"/>
          <w:szCs w:val="24"/>
          <w:lang w:val="mn-MN"/>
        </w:rPr>
      </w:pPr>
    </w:p>
    <w:p w14:paraId="0DBBC15E" w14:textId="5A39A00F" w:rsidR="009F55E5" w:rsidRPr="00D475FB" w:rsidRDefault="004D002F" w:rsidP="00396FB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475FB">
        <w:rPr>
          <w:rFonts w:ascii="Arial" w:hAnsi="Arial" w:cs="Arial"/>
          <w:b/>
          <w:sz w:val="24"/>
          <w:szCs w:val="24"/>
          <w:lang w:val="mn-MN"/>
        </w:rPr>
        <w:t>Харилцан уялдааг хангасан байдал</w:t>
      </w:r>
      <w:r w:rsidRPr="00D475FB">
        <w:rPr>
          <w:rFonts w:ascii="Arial" w:hAnsi="Arial" w:cs="Arial"/>
          <w:sz w:val="24"/>
          <w:szCs w:val="24"/>
          <w:lang w:val="mn-MN"/>
        </w:rPr>
        <w:t>:</w:t>
      </w:r>
      <w:r w:rsidR="004D13B3" w:rsidRPr="00D475FB">
        <w:rPr>
          <w:rFonts w:ascii="Arial" w:hAnsi="Arial" w:cs="Arial"/>
          <w:sz w:val="24"/>
          <w:szCs w:val="24"/>
          <w:lang w:val="mn-MN"/>
        </w:rPr>
        <w:t xml:space="preserve"> </w:t>
      </w:r>
      <w:r w:rsidR="009F3F57" w:rsidRPr="00D475FB">
        <w:rPr>
          <w:rFonts w:ascii="Arial" w:hAnsi="Arial" w:cs="Arial"/>
          <w:sz w:val="24"/>
          <w:szCs w:val="24"/>
          <w:lang w:val="mn-MN"/>
        </w:rPr>
        <w:t>Б</w:t>
      </w:r>
      <w:r w:rsidR="009F55E5" w:rsidRPr="00D475FB">
        <w:rPr>
          <w:rFonts w:ascii="Arial" w:hAnsi="Arial" w:cs="Arial"/>
          <w:sz w:val="24"/>
          <w:szCs w:val="24"/>
          <w:lang w:val="mn-MN"/>
        </w:rPr>
        <w:t>айгууллага, албан тушаалтнуудын чиг үүрэгт давхардал үүсгэх</w:t>
      </w:r>
      <w:r w:rsidR="00D475FB" w:rsidRPr="00D475FB">
        <w:rPr>
          <w:rFonts w:ascii="Arial" w:hAnsi="Arial" w:cs="Arial"/>
          <w:sz w:val="24"/>
          <w:szCs w:val="24"/>
          <w:lang w:val="mn-MN"/>
        </w:rPr>
        <w:t xml:space="preserve">гүй бөгөөд харилцан уялдааг хангасан </w:t>
      </w:r>
      <w:r w:rsidR="00D475FB">
        <w:rPr>
          <w:rFonts w:ascii="Arial" w:hAnsi="Arial" w:cs="Arial"/>
          <w:sz w:val="24"/>
          <w:szCs w:val="24"/>
          <w:lang w:val="mn-MN"/>
        </w:rPr>
        <w:t>байна.</w:t>
      </w:r>
    </w:p>
    <w:p w14:paraId="71E783B0" w14:textId="77777777" w:rsidR="00D475FB" w:rsidRPr="00D475FB" w:rsidRDefault="00D475FB" w:rsidP="00D475FB">
      <w:pPr>
        <w:pStyle w:val="ListParagraph"/>
        <w:rPr>
          <w:rFonts w:ascii="Arial" w:hAnsi="Arial" w:cs="Arial"/>
          <w:b/>
          <w:sz w:val="24"/>
          <w:szCs w:val="24"/>
          <w:lang w:val="mn-MN"/>
        </w:rPr>
      </w:pPr>
    </w:p>
    <w:p w14:paraId="6FBE4845" w14:textId="77777777" w:rsidR="00D475FB" w:rsidRPr="00D475FB" w:rsidRDefault="00D475FB" w:rsidP="00D475FB">
      <w:pPr>
        <w:pStyle w:val="ListParagraph"/>
        <w:spacing w:after="0" w:line="240" w:lineRule="auto"/>
        <w:ind w:left="107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FE92C68" w14:textId="77777777" w:rsidR="008A14F5" w:rsidRDefault="00C721B6" w:rsidP="009F3F57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  <w:b/>
          <w:lang w:val="mn-MN"/>
        </w:rPr>
      </w:pPr>
      <w:r w:rsidRPr="00C700FD">
        <w:rPr>
          <w:rFonts w:ascii="Arial" w:hAnsi="Arial" w:cs="Arial"/>
          <w:b/>
          <w:lang w:val="mn-MN"/>
        </w:rPr>
        <w:t>АШИГЛАСАН МАТЕРИАЛЫН ЖАГСААЛТ</w:t>
      </w:r>
    </w:p>
    <w:p w14:paraId="6F596D31" w14:textId="77777777" w:rsidR="00F07E53" w:rsidRPr="00C700FD" w:rsidRDefault="00F07E53" w:rsidP="001F16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14:paraId="277A3926" w14:textId="77777777" w:rsidR="00F07E53" w:rsidRDefault="000B7C9E" w:rsidP="001F16B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07E53">
        <w:rPr>
          <w:rFonts w:ascii="Arial" w:hAnsi="Arial" w:cs="Arial"/>
          <w:sz w:val="24"/>
          <w:szCs w:val="24"/>
          <w:lang w:val="mn-MN"/>
        </w:rPr>
        <w:t>Монгол Улсын Үндсэн хууль</w:t>
      </w:r>
      <w:r w:rsidR="009C0C08">
        <w:rPr>
          <w:rFonts w:ascii="Arial" w:hAnsi="Arial" w:cs="Arial"/>
          <w:sz w:val="24"/>
          <w:szCs w:val="24"/>
        </w:rPr>
        <w:t>;</w:t>
      </w:r>
      <w:r w:rsidRPr="00F07E5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6EF2872" w14:textId="759A50D8" w:rsidR="00F07E53" w:rsidRDefault="000B7C9E" w:rsidP="001F16B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07E53">
        <w:rPr>
          <w:rFonts w:ascii="Arial" w:hAnsi="Arial" w:cs="Arial"/>
          <w:sz w:val="24"/>
          <w:szCs w:val="24"/>
          <w:lang w:val="mn-MN"/>
        </w:rPr>
        <w:t>Хууль тогтоомжийн тухай хууль</w:t>
      </w:r>
      <w:r w:rsidR="009C0C08">
        <w:rPr>
          <w:rFonts w:ascii="Arial" w:hAnsi="Arial" w:cs="Arial"/>
          <w:sz w:val="24"/>
          <w:szCs w:val="24"/>
        </w:rPr>
        <w:t>;</w:t>
      </w:r>
      <w:r w:rsidRPr="00F07E5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9923106" w14:textId="77777777" w:rsidR="00387BA2" w:rsidRPr="000B4C52" w:rsidRDefault="00387BA2" w:rsidP="00387BA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4026CA">
        <w:rPr>
          <w:rFonts w:ascii="Arial" w:hAnsi="Arial" w:cs="Arial"/>
          <w:bCs/>
          <w:sz w:val="24"/>
          <w:szCs w:val="24"/>
        </w:rPr>
        <w:t>Үл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хөдлөх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эд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хөрөнгийн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албан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татварын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тухай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244A63">
        <w:rPr>
          <w:rFonts w:ascii="Arial" w:hAnsi="Arial" w:cs="Arial"/>
          <w:sz w:val="24"/>
          <w:szCs w:val="24"/>
          <w:lang w:val="mn-MN"/>
        </w:rPr>
        <w:t>хуулийн төсөл</w:t>
      </w:r>
      <w:r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686F7DF5" w14:textId="77777777" w:rsidR="00387BA2" w:rsidRPr="000B4C52" w:rsidRDefault="00387BA2" w:rsidP="00387BA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4026CA">
        <w:rPr>
          <w:rFonts w:ascii="Arial" w:hAnsi="Arial" w:cs="Arial"/>
          <w:bCs/>
          <w:sz w:val="24"/>
          <w:szCs w:val="24"/>
        </w:rPr>
        <w:t>Үл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хөдлөх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эд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хөрөнгийн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албан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татварын</w:t>
      </w:r>
      <w:proofErr w:type="spellEnd"/>
      <w:r w:rsidRPr="004026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026CA">
        <w:rPr>
          <w:rFonts w:ascii="Arial" w:hAnsi="Arial" w:cs="Arial"/>
          <w:bCs/>
          <w:sz w:val="24"/>
          <w:szCs w:val="24"/>
        </w:rPr>
        <w:t>тухай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244A63">
        <w:rPr>
          <w:rFonts w:ascii="Arial" w:hAnsi="Arial" w:cs="Arial"/>
          <w:sz w:val="24"/>
          <w:szCs w:val="24"/>
          <w:lang w:val="mn-MN"/>
        </w:rPr>
        <w:t>хуул</w:t>
      </w:r>
      <w:r>
        <w:rPr>
          <w:rFonts w:ascii="Arial" w:hAnsi="Arial" w:cs="Arial"/>
          <w:sz w:val="24"/>
          <w:szCs w:val="24"/>
          <w:lang w:val="mn-MN"/>
        </w:rPr>
        <w:t xml:space="preserve">ьд нэмэлт оруулах тухай хуулийн төслийн үзэл баримтлал. 2021 он. </w:t>
      </w:r>
    </w:p>
    <w:p w14:paraId="250062C3" w14:textId="77777777" w:rsidR="00DE0B12" w:rsidRPr="00DE0B12" w:rsidRDefault="00DE0B12" w:rsidP="001F16B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E0B12">
        <w:rPr>
          <w:rFonts w:ascii="Arial" w:hAnsi="Arial" w:cs="Arial"/>
          <w:sz w:val="24"/>
          <w:szCs w:val="24"/>
          <w:lang w:val="mn-MN"/>
        </w:rPr>
        <w:t>Аж ахуйн нэгжийн орлогын албан татварын тухай хууль</w:t>
      </w:r>
    </w:p>
    <w:p w14:paraId="1AD996E1" w14:textId="77777777" w:rsidR="000B4C52" w:rsidRDefault="00DE0B12" w:rsidP="001F16B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Төсвийн тухай хууль</w:t>
      </w:r>
      <w:r>
        <w:rPr>
          <w:rFonts w:ascii="Arial" w:hAnsi="Arial" w:cs="Arial"/>
          <w:sz w:val="24"/>
          <w:szCs w:val="24"/>
        </w:rPr>
        <w:t>;</w:t>
      </w:r>
    </w:p>
    <w:p w14:paraId="27005FFF" w14:textId="070F1E08" w:rsidR="002E2F2B" w:rsidRPr="007368AF" w:rsidRDefault="000B7C9E" w:rsidP="001F16B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E0B12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2016 оны 59 дүгээр тогтоолын </w:t>
      </w:r>
      <w:r w:rsidR="00F07E53" w:rsidRPr="00DE0B12">
        <w:rPr>
          <w:rFonts w:ascii="Arial" w:hAnsi="Arial" w:cs="Arial"/>
          <w:sz w:val="24"/>
          <w:szCs w:val="24"/>
          <w:lang w:val="mn-MN"/>
        </w:rPr>
        <w:t xml:space="preserve">хоёрдугаар </w:t>
      </w:r>
      <w:r w:rsidRPr="00DE0B12">
        <w:rPr>
          <w:rFonts w:ascii="Arial" w:hAnsi="Arial" w:cs="Arial"/>
          <w:sz w:val="24"/>
          <w:szCs w:val="24"/>
          <w:lang w:val="mn-MN"/>
        </w:rPr>
        <w:t>хавсралт</w:t>
      </w:r>
      <w:r w:rsidR="00D475FB">
        <w:rPr>
          <w:rFonts w:ascii="Arial" w:hAnsi="Arial" w:cs="Arial"/>
          <w:sz w:val="24"/>
          <w:szCs w:val="24"/>
        </w:rPr>
        <w:t>.</w:t>
      </w:r>
    </w:p>
    <w:p w14:paraId="54ED42C1" w14:textId="77777777" w:rsidR="000B7C9E" w:rsidRPr="005D6E6F" w:rsidRDefault="000B7C9E" w:rsidP="001F16B9">
      <w:pPr>
        <w:spacing w:after="0" w:line="240" w:lineRule="auto"/>
        <w:ind w:left="567" w:firstLine="284"/>
        <w:jc w:val="both"/>
        <w:rPr>
          <w:rFonts w:ascii="Arial" w:hAnsi="Arial" w:cs="Arial"/>
          <w:sz w:val="24"/>
          <w:szCs w:val="24"/>
          <w:lang w:val="mn-MN"/>
        </w:rPr>
      </w:pPr>
    </w:p>
    <w:p w14:paraId="2D26D289" w14:textId="77777777" w:rsidR="008A14F5" w:rsidRPr="00C700FD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567A53D" w14:textId="77777777" w:rsidR="008A14F5" w:rsidRPr="00C700FD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343AFC56" w14:textId="77777777" w:rsidR="008A14F5" w:rsidRPr="00C700FD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55EF4DA7" w14:textId="77777777" w:rsidR="008A14F5" w:rsidRPr="00C700FD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5882D469" w14:textId="77777777" w:rsidR="008A14F5" w:rsidRPr="00C700FD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E1BAAB2" w14:textId="77777777" w:rsidR="008A14F5" w:rsidRPr="00457798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6702D60" w14:textId="77777777" w:rsidR="008A14F5" w:rsidRPr="00457798" w:rsidRDefault="008A14F5" w:rsidP="001F16B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889BD5A" w14:textId="77777777" w:rsidR="00B85FAE" w:rsidRPr="0041783A" w:rsidRDefault="00B85FAE" w:rsidP="001F16B9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sectPr w:rsidR="00B85FAE" w:rsidRPr="0041783A" w:rsidSect="001F16B9">
      <w:footerReference w:type="default" r:id="rId8"/>
      <w:pgSz w:w="12240" w:h="15840"/>
      <w:pgMar w:top="1202" w:right="877" w:bottom="1026" w:left="20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21C1" w14:textId="77777777" w:rsidR="005864F3" w:rsidRDefault="005864F3" w:rsidP="00EA34E3">
      <w:pPr>
        <w:spacing w:after="0" w:line="240" w:lineRule="auto"/>
      </w:pPr>
      <w:r>
        <w:separator/>
      </w:r>
    </w:p>
  </w:endnote>
  <w:endnote w:type="continuationSeparator" w:id="0">
    <w:p w14:paraId="053FA13B" w14:textId="77777777" w:rsidR="005864F3" w:rsidRDefault="005864F3" w:rsidP="00EA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577606"/>
      <w:docPartObj>
        <w:docPartGallery w:val="Page Numbers (Bottom of Page)"/>
        <w:docPartUnique/>
      </w:docPartObj>
    </w:sdtPr>
    <w:sdtEndPr/>
    <w:sdtContent>
      <w:p w14:paraId="5A827E65" w14:textId="77777777" w:rsidR="00785C6F" w:rsidRDefault="00785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17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B37BE09" w14:textId="77777777" w:rsidR="00785C6F" w:rsidRDefault="007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7D7FD" w14:textId="77777777" w:rsidR="005864F3" w:rsidRDefault="005864F3" w:rsidP="00EA34E3">
      <w:pPr>
        <w:spacing w:after="0" w:line="240" w:lineRule="auto"/>
      </w:pPr>
      <w:r>
        <w:separator/>
      </w:r>
    </w:p>
  </w:footnote>
  <w:footnote w:type="continuationSeparator" w:id="0">
    <w:p w14:paraId="446082CC" w14:textId="77777777" w:rsidR="005864F3" w:rsidRDefault="005864F3" w:rsidP="00EA34E3">
      <w:pPr>
        <w:spacing w:after="0" w:line="240" w:lineRule="auto"/>
      </w:pPr>
      <w:r>
        <w:continuationSeparator/>
      </w:r>
    </w:p>
  </w:footnote>
  <w:footnote w:id="1">
    <w:p w14:paraId="1E737C18" w14:textId="77777777" w:rsidR="00785C6F" w:rsidRPr="00BF22A8" w:rsidRDefault="00785C6F" w:rsidP="00E92A00">
      <w:pPr>
        <w:pStyle w:val="FootnoteText"/>
        <w:jc w:val="both"/>
        <w:rPr>
          <w:rFonts w:ascii="Arial" w:hAnsi="Arial" w:cs="Arial"/>
          <w:lang w:val="mn-MN"/>
        </w:rPr>
      </w:pPr>
      <w:r w:rsidRPr="00BF22A8">
        <w:rPr>
          <w:rStyle w:val="FootnoteReference"/>
          <w:rFonts w:ascii="Arial" w:hAnsi="Arial" w:cs="Arial"/>
        </w:rPr>
        <w:footnoteRef/>
      </w:r>
      <w:r w:rsidRPr="00BF22A8">
        <w:rPr>
          <w:rFonts w:ascii="Arial" w:hAnsi="Arial" w:cs="Arial"/>
          <w:lang w:val="mn-MN"/>
        </w:rPr>
        <w:t>Төрийн мэдээлэл сэтгүүлийн 2015 оны №25 дугаарт нийтлэгдсэн</w:t>
      </w:r>
      <w:r w:rsidRPr="00BF22A8">
        <w:rPr>
          <w:rFonts w:ascii="Arial" w:hAnsi="Arial" w:cs="Arial"/>
        </w:rPr>
        <w:t xml:space="preserve">. </w:t>
      </w:r>
    </w:p>
  </w:footnote>
  <w:footnote w:id="2">
    <w:p w14:paraId="0B4F3E87" w14:textId="77777777" w:rsidR="00785C6F" w:rsidRPr="00357F13" w:rsidRDefault="00785C6F" w:rsidP="00E92A00">
      <w:pPr>
        <w:pStyle w:val="FootnoteText"/>
        <w:jc w:val="both"/>
        <w:rPr>
          <w:rFonts w:ascii="Arial" w:hAnsi="Arial" w:cs="Arial"/>
          <w:lang w:val="mn-MN"/>
        </w:rPr>
      </w:pPr>
      <w:r w:rsidRPr="00357F13">
        <w:rPr>
          <w:rStyle w:val="FootnoteReference"/>
          <w:rFonts w:ascii="Arial" w:hAnsi="Arial" w:cs="Arial"/>
        </w:rPr>
        <w:footnoteRef/>
      </w:r>
      <w:r w:rsidRPr="00357F13">
        <w:rPr>
          <w:rFonts w:ascii="Arial" w:hAnsi="Arial" w:cs="Arial"/>
          <w:lang w:val="mn-MN"/>
        </w:rPr>
        <w:t xml:space="preserve">Засгийн газрын 2016 оны 59 дүгээр </w:t>
      </w:r>
      <w:r>
        <w:rPr>
          <w:rFonts w:ascii="Arial" w:hAnsi="Arial" w:cs="Arial"/>
          <w:lang w:val="mn-MN"/>
        </w:rPr>
        <w:t xml:space="preserve">тогтоолын 3 дугаар хавсралт. </w:t>
      </w:r>
    </w:p>
  </w:footnote>
  <w:footnote w:id="3">
    <w:p w14:paraId="7A1E7E42" w14:textId="77777777" w:rsidR="00785C6F" w:rsidRPr="00E92A00" w:rsidRDefault="00785C6F" w:rsidP="00E92A00">
      <w:pPr>
        <w:pStyle w:val="FootnoteText"/>
        <w:jc w:val="both"/>
        <w:rPr>
          <w:lang w:val="mn-MN"/>
        </w:rPr>
      </w:pPr>
      <w:r w:rsidRPr="00357F13">
        <w:rPr>
          <w:rStyle w:val="FootnoteReference"/>
          <w:rFonts w:ascii="Arial" w:hAnsi="Arial" w:cs="Arial"/>
        </w:rPr>
        <w:footnoteRef/>
      </w:r>
      <w:r w:rsidRPr="00357F13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Хууль тогтоомжийн төслийн үр нөлөөг үнэлэх аргачлалын 2.9 “... хуулийн төслийн зорилго, хамрах хүрээ, зохицуулах асуудалтай уялдуулан нэг, эсхүл хэд хэдэн шалгуур үзүүлэлтийг сонгож болно”.  </w:t>
      </w:r>
    </w:p>
  </w:footnote>
  <w:footnote w:id="4">
    <w:p w14:paraId="7EDE932C" w14:textId="77777777" w:rsidR="00785C6F" w:rsidRPr="00766410" w:rsidRDefault="00785C6F" w:rsidP="00A21886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766410">
        <w:rPr>
          <w:rFonts w:ascii="Arial" w:hAnsi="Arial" w:cs="Arial"/>
          <w:lang w:val="mn-MN"/>
        </w:rPr>
        <w:t>Монгол Улсын Засгийн газрын 2016 оны 59 дүгээр тогтоолын 2 дугаар хавсралт.</w:t>
      </w:r>
      <w:r>
        <w:rPr>
          <w:lang w:val="mn-MN"/>
        </w:rPr>
        <w:t xml:space="preserve"> </w:t>
      </w:r>
    </w:p>
  </w:footnote>
  <w:footnote w:id="5">
    <w:p w14:paraId="3BC10016" w14:textId="77777777" w:rsidR="00785C6F" w:rsidRPr="00766410" w:rsidRDefault="00785C6F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766410">
        <w:rPr>
          <w:rFonts w:ascii="Arial" w:hAnsi="Arial" w:cs="Arial"/>
          <w:lang w:val="mn-MN"/>
        </w:rPr>
        <w:t>Хууль тогтоомжийн тухай хуулийн 29 дүгээр зүйл.</w:t>
      </w:r>
      <w:r>
        <w:rPr>
          <w:lang w:val="mn-MN"/>
        </w:rPr>
        <w:t xml:space="preserve"> </w:t>
      </w:r>
    </w:p>
  </w:footnote>
  <w:footnote w:id="6">
    <w:p w14:paraId="3CE3301F" w14:textId="77777777" w:rsidR="00785C6F" w:rsidRPr="00997075" w:rsidRDefault="00785C6F" w:rsidP="00997075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 w:rsidRPr="00357F13">
        <w:rPr>
          <w:rFonts w:ascii="Arial" w:hAnsi="Arial" w:cs="Arial"/>
          <w:lang w:val="mn-MN"/>
        </w:rPr>
        <w:t xml:space="preserve">Засгийн газрын 2016 оны 59 дүгээр </w:t>
      </w:r>
      <w:r>
        <w:rPr>
          <w:rFonts w:ascii="Arial" w:hAnsi="Arial" w:cs="Arial"/>
          <w:lang w:val="mn-MN"/>
        </w:rPr>
        <w:t>тогтоолын 2 дугаар хавсралт.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FD6"/>
    <w:multiLevelType w:val="hybridMultilevel"/>
    <w:tmpl w:val="3230D240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61F12AF"/>
    <w:multiLevelType w:val="hybridMultilevel"/>
    <w:tmpl w:val="D7C8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66329"/>
    <w:multiLevelType w:val="hybridMultilevel"/>
    <w:tmpl w:val="EE66520A"/>
    <w:lvl w:ilvl="0" w:tplc="E54C25A8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3C4B"/>
    <w:multiLevelType w:val="hybridMultilevel"/>
    <w:tmpl w:val="63CCED96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0B126F6D"/>
    <w:multiLevelType w:val="hybridMultilevel"/>
    <w:tmpl w:val="F71454BE"/>
    <w:lvl w:ilvl="0" w:tplc="E36C4E0E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96A6E"/>
    <w:multiLevelType w:val="hybridMultilevel"/>
    <w:tmpl w:val="ECB2EDBE"/>
    <w:lvl w:ilvl="0" w:tplc="3B7A18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8C0"/>
    <w:multiLevelType w:val="hybridMultilevel"/>
    <w:tmpl w:val="C5D4CF74"/>
    <w:lvl w:ilvl="0" w:tplc="729687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F4F7EB0"/>
    <w:multiLevelType w:val="hybridMultilevel"/>
    <w:tmpl w:val="9C8E7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59C5"/>
    <w:multiLevelType w:val="multilevel"/>
    <w:tmpl w:val="278EE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972F24"/>
    <w:multiLevelType w:val="hybridMultilevel"/>
    <w:tmpl w:val="64F6D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97DC2"/>
    <w:multiLevelType w:val="hybridMultilevel"/>
    <w:tmpl w:val="B45A6728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75F53BD"/>
    <w:multiLevelType w:val="hybridMultilevel"/>
    <w:tmpl w:val="A058D75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197D0611"/>
    <w:multiLevelType w:val="hybridMultilevel"/>
    <w:tmpl w:val="D6B80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287B9B"/>
    <w:multiLevelType w:val="hybridMultilevel"/>
    <w:tmpl w:val="D4F2B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31987"/>
    <w:multiLevelType w:val="hybridMultilevel"/>
    <w:tmpl w:val="29F88E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F320A"/>
    <w:multiLevelType w:val="hybridMultilevel"/>
    <w:tmpl w:val="7158DA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305D75"/>
    <w:multiLevelType w:val="hybridMultilevel"/>
    <w:tmpl w:val="C3A4F726"/>
    <w:lvl w:ilvl="0" w:tplc="B0B4711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F4077"/>
    <w:multiLevelType w:val="hybridMultilevel"/>
    <w:tmpl w:val="AC04B624"/>
    <w:lvl w:ilvl="0" w:tplc="2A6A77AC">
      <w:start w:val="1"/>
      <w:numFmt w:val="bullet"/>
      <w:lvlText w:val="-"/>
      <w:lvlJc w:val="left"/>
      <w:pPr>
        <w:ind w:left="79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2DFC6AA6"/>
    <w:multiLevelType w:val="hybridMultilevel"/>
    <w:tmpl w:val="D5F232AC"/>
    <w:lvl w:ilvl="0" w:tplc="B3625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492D27"/>
    <w:multiLevelType w:val="hybridMultilevel"/>
    <w:tmpl w:val="E9DE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551A0"/>
    <w:multiLevelType w:val="hybridMultilevel"/>
    <w:tmpl w:val="520AD78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1BE7D27"/>
    <w:multiLevelType w:val="hybridMultilevel"/>
    <w:tmpl w:val="56E8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46D79"/>
    <w:multiLevelType w:val="hybridMultilevel"/>
    <w:tmpl w:val="C816820A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32C0207B"/>
    <w:multiLevelType w:val="multilevel"/>
    <w:tmpl w:val="7D686F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6CD222A"/>
    <w:multiLevelType w:val="hybridMultilevel"/>
    <w:tmpl w:val="287451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A26D09"/>
    <w:multiLevelType w:val="multilevel"/>
    <w:tmpl w:val="8C6C8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F4075A"/>
    <w:multiLevelType w:val="multilevel"/>
    <w:tmpl w:val="8E3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0F0E9A"/>
    <w:multiLevelType w:val="hybridMultilevel"/>
    <w:tmpl w:val="A1DACA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B70B89"/>
    <w:multiLevelType w:val="multilevel"/>
    <w:tmpl w:val="63E6F628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9" w15:restartNumberingAfterBreak="0">
    <w:nsid w:val="4D8C3824"/>
    <w:multiLevelType w:val="hybridMultilevel"/>
    <w:tmpl w:val="238AB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752859"/>
    <w:multiLevelType w:val="hybridMultilevel"/>
    <w:tmpl w:val="E8661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42FCA"/>
    <w:multiLevelType w:val="multilevel"/>
    <w:tmpl w:val="98D81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622548"/>
    <w:multiLevelType w:val="hybridMultilevel"/>
    <w:tmpl w:val="FFF290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9A6A90"/>
    <w:multiLevelType w:val="hybridMultilevel"/>
    <w:tmpl w:val="AF526D2E"/>
    <w:lvl w:ilvl="0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4" w15:restartNumberingAfterBreak="0">
    <w:nsid w:val="59E44058"/>
    <w:multiLevelType w:val="hybridMultilevel"/>
    <w:tmpl w:val="29B68BC4"/>
    <w:lvl w:ilvl="0" w:tplc="FDDEF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871C9"/>
    <w:multiLevelType w:val="hybridMultilevel"/>
    <w:tmpl w:val="BEBA7ADE"/>
    <w:lvl w:ilvl="0" w:tplc="06A67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9417B"/>
    <w:multiLevelType w:val="hybridMultilevel"/>
    <w:tmpl w:val="684C972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5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9EC5425"/>
    <w:multiLevelType w:val="multilevel"/>
    <w:tmpl w:val="8E3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336188"/>
    <w:multiLevelType w:val="hybridMultilevel"/>
    <w:tmpl w:val="B504DC0C"/>
    <w:lvl w:ilvl="0" w:tplc="2A6A77AC">
      <w:start w:val="1"/>
      <w:numFmt w:val="bullet"/>
      <w:lvlText w:val="-"/>
      <w:lvlJc w:val="left"/>
      <w:pPr>
        <w:ind w:left="1790" w:hanging="360"/>
      </w:pPr>
      <w:rPr>
        <w:rFonts w:ascii="Times New Roman" w:eastAsiaTheme="minorEastAsia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9" w15:restartNumberingAfterBreak="0">
    <w:nsid w:val="6A7442A4"/>
    <w:multiLevelType w:val="hybridMultilevel"/>
    <w:tmpl w:val="8518546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6E21464E"/>
    <w:multiLevelType w:val="hybridMultilevel"/>
    <w:tmpl w:val="5E8A2992"/>
    <w:lvl w:ilvl="0" w:tplc="5224A7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571ABE"/>
    <w:multiLevelType w:val="multilevel"/>
    <w:tmpl w:val="743CA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6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1B62F83"/>
    <w:multiLevelType w:val="hybridMultilevel"/>
    <w:tmpl w:val="9FB6AF60"/>
    <w:lvl w:ilvl="0" w:tplc="132AAAF2">
      <w:start w:val="2013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3" w15:restartNumberingAfterBreak="0">
    <w:nsid w:val="728D4BE0"/>
    <w:multiLevelType w:val="hybridMultilevel"/>
    <w:tmpl w:val="3F447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C1FB5"/>
    <w:multiLevelType w:val="hybridMultilevel"/>
    <w:tmpl w:val="120A8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46905"/>
    <w:multiLevelType w:val="hybridMultilevel"/>
    <w:tmpl w:val="3B186BC4"/>
    <w:lvl w:ilvl="0" w:tplc="96B4DD66">
      <w:start w:val="1"/>
      <w:numFmt w:val="bullet"/>
      <w:lvlText w:val="-"/>
      <w:lvlJc w:val="left"/>
      <w:pPr>
        <w:ind w:left="21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23"/>
  </w:num>
  <w:num w:numId="5">
    <w:abstractNumId w:val="21"/>
  </w:num>
  <w:num w:numId="6">
    <w:abstractNumId w:val="9"/>
  </w:num>
  <w:num w:numId="7">
    <w:abstractNumId w:val="5"/>
  </w:num>
  <w:num w:numId="8">
    <w:abstractNumId w:val="35"/>
  </w:num>
  <w:num w:numId="9">
    <w:abstractNumId w:val="31"/>
  </w:num>
  <w:num w:numId="10">
    <w:abstractNumId w:val="28"/>
  </w:num>
  <w:num w:numId="11">
    <w:abstractNumId w:val="22"/>
  </w:num>
  <w:num w:numId="12">
    <w:abstractNumId w:val="33"/>
  </w:num>
  <w:num w:numId="13">
    <w:abstractNumId w:val="25"/>
  </w:num>
  <w:num w:numId="14">
    <w:abstractNumId w:val="3"/>
  </w:num>
  <w:num w:numId="15">
    <w:abstractNumId w:val="34"/>
  </w:num>
  <w:num w:numId="16">
    <w:abstractNumId w:val="37"/>
  </w:num>
  <w:num w:numId="17">
    <w:abstractNumId w:val="41"/>
  </w:num>
  <w:num w:numId="18">
    <w:abstractNumId w:val="8"/>
  </w:num>
  <w:num w:numId="19">
    <w:abstractNumId w:val="24"/>
  </w:num>
  <w:num w:numId="20">
    <w:abstractNumId w:val="39"/>
  </w:num>
  <w:num w:numId="21">
    <w:abstractNumId w:val="4"/>
  </w:num>
  <w:num w:numId="22">
    <w:abstractNumId w:val="2"/>
  </w:num>
  <w:num w:numId="23">
    <w:abstractNumId w:val="32"/>
  </w:num>
  <w:num w:numId="24">
    <w:abstractNumId w:val="27"/>
  </w:num>
  <w:num w:numId="25">
    <w:abstractNumId w:val="1"/>
  </w:num>
  <w:num w:numId="26">
    <w:abstractNumId w:val="12"/>
  </w:num>
  <w:num w:numId="27">
    <w:abstractNumId w:val="44"/>
  </w:num>
  <w:num w:numId="28">
    <w:abstractNumId w:val="20"/>
  </w:num>
  <w:num w:numId="29">
    <w:abstractNumId w:val="38"/>
  </w:num>
  <w:num w:numId="30">
    <w:abstractNumId w:val="15"/>
  </w:num>
  <w:num w:numId="31">
    <w:abstractNumId w:val="36"/>
  </w:num>
  <w:num w:numId="32">
    <w:abstractNumId w:val="30"/>
  </w:num>
  <w:num w:numId="33">
    <w:abstractNumId w:val="0"/>
  </w:num>
  <w:num w:numId="34">
    <w:abstractNumId w:val="43"/>
  </w:num>
  <w:num w:numId="35">
    <w:abstractNumId w:val="10"/>
  </w:num>
  <w:num w:numId="36">
    <w:abstractNumId w:val="42"/>
  </w:num>
  <w:num w:numId="37">
    <w:abstractNumId w:val="14"/>
  </w:num>
  <w:num w:numId="38">
    <w:abstractNumId w:val="16"/>
  </w:num>
  <w:num w:numId="39">
    <w:abstractNumId w:val="6"/>
  </w:num>
  <w:num w:numId="40">
    <w:abstractNumId w:val="11"/>
  </w:num>
  <w:num w:numId="41">
    <w:abstractNumId w:val="45"/>
  </w:num>
  <w:num w:numId="42">
    <w:abstractNumId w:val="19"/>
  </w:num>
  <w:num w:numId="43">
    <w:abstractNumId w:val="13"/>
  </w:num>
  <w:num w:numId="44">
    <w:abstractNumId w:val="40"/>
  </w:num>
  <w:num w:numId="45">
    <w:abstractNumId w:val="1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9A"/>
    <w:rsid w:val="00000221"/>
    <w:rsid w:val="000030B9"/>
    <w:rsid w:val="000036C5"/>
    <w:rsid w:val="00003D67"/>
    <w:rsid w:val="00004EA3"/>
    <w:rsid w:val="000063DE"/>
    <w:rsid w:val="00006B31"/>
    <w:rsid w:val="000075C5"/>
    <w:rsid w:val="00011884"/>
    <w:rsid w:val="0001390C"/>
    <w:rsid w:val="00015EE3"/>
    <w:rsid w:val="0002203F"/>
    <w:rsid w:val="00023065"/>
    <w:rsid w:val="00023237"/>
    <w:rsid w:val="0002477D"/>
    <w:rsid w:val="00024C90"/>
    <w:rsid w:val="0002559B"/>
    <w:rsid w:val="00025DBE"/>
    <w:rsid w:val="000266D2"/>
    <w:rsid w:val="00026D46"/>
    <w:rsid w:val="00032284"/>
    <w:rsid w:val="000325E0"/>
    <w:rsid w:val="00032826"/>
    <w:rsid w:val="00033A26"/>
    <w:rsid w:val="00034E81"/>
    <w:rsid w:val="00034EA7"/>
    <w:rsid w:val="00035927"/>
    <w:rsid w:val="00035E03"/>
    <w:rsid w:val="00037559"/>
    <w:rsid w:val="0004007F"/>
    <w:rsid w:val="0004039E"/>
    <w:rsid w:val="00040B05"/>
    <w:rsid w:val="00040E87"/>
    <w:rsid w:val="00042E9E"/>
    <w:rsid w:val="000433E0"/>
    <w:rsid w:val="00043B2F"/>
    <w:rsid w:val="00046AD5"/>
    <w:rsid w:val="00046F15"/>
    <w:rsid w:val="0004701F"/>
    <w:rsid w:val="00051D71"/>
    <w:rsid w:val="00053D2D"/>
    <w:rsid w:val="000542BA"/>
    <w:rsid w:val="0005457F"/>
    <w:rsid w:val="00054EFF"/>
    <w:rsid w:val="00056E4A"/>
    <w:rsid w:val="00060CA3"/>
    <w:rsid w:val="00064FE8"/>
    <w:rsid w:val="0006543C"/>
    <w:rsid w:val="00066014"/>
    <w:rsid w:val="000713B1"/>
    <w:rsid w:val="00072924"/>
    <w:rsid w:val="00072DAB"/>
    <w:rsid w:val="00077018"/>
    <w:rsid w:val="000775C7"/>
    <w:rsid w:val="000779F9"/>
    <w:rsid w:val="00082D29"/>
    <w:rsid w:val="00083773"/>
    <w:rsid w:val="00083C4D"/>
    <w:rsid w:val="00084417"/>
    <w:rsid w:val="00093A74"/>
    <w:rsid w:val="00095308"/>
    <w:rsid w:val="00095777"/>
    <w:rsid w:val="000963A8"/>
    <w:rsid w:val="0009653F"/>
    <w:rsid w:val="00097401"/>
    <w:rsid w:val="00097D16"/>
    <w:rsid w:val="000A01F2"/>
    <w:rsid w:val="000A5C2C"/>
    <w:rsid w:val="000A6171"/>
    <w:rsid w:val="000A6D75"/>
    <w:rsid w:val="000B0298"/>
    <w:rsid w:val="000B07A8"/>
    <w:rsid w:val="000B07F0"/>
    <w:rsid w:val="000B2480"/>
    <w:rsid w:val="000B382A"/>
    <w:rsid w:val="000B4C52"/>
    <w:rsid w:val="000B685E"/>
    <w:rsid w:val="000B799E"/>
    <w:rsid w:val="000B7C9E"/>
    <w:rsid w:val="000C2008"/>
    <w:rsid w:val="000C2D4A"/>
    <w:rsid w:val="000C4D76"/>
    <w:rsid w:val="000C4D79"/>
    <w:rsid w:val="000C582D"/>
    <w:rsid w:val="000C6769"/>
    <w:rsid w:val="000C78DE"/>
    <w:rsid w:val="000D01A1"/>
    <w:rsid w:val="000D07B7"/>
    <w:rsid w:val="000D15DE"/>
    <w:rsid w:val="000D3589"/>
    <w:rsid w:val="000D3F23"/>
    <w:rsid w:val="000D6E0E"/>
    <w:rsid w:val="000E055B"/>
    <w:rsid w:val="000E1385"/>
    <w:rsid w:val="000E263F"/>
    <w:rsid w:val="000E50A3"/>
    <w:rsid w:val="000E585B"/>
    <w:rsid w:val="000E5BDE"/>
    <w:rsid w:val="000F180C"/>
    <w:rsid w:val="000F1A34"/>
    <w:rsid w:val="000F1E3A"/>
    <w:rsid w:val="000F5386"/>
    <w:rsid w:val="0010010E"/>
    <w:rsid w:val="001005BE"/>
    <w:rsid w:val="00102DB2"/>
    <w:rsid w:val="00103910"/>
    <w:rsid w:val="00104ABD"/>
    <w:rsid w:val="001056A6"/>
    <w:rsid w:val="00112363"/>
    <w:rsid w:val="00120918"/>
    <w:rsid w:val="00122144"/>
    <w:rsid w:val="00122571"/>
    <w:rsid w:val="00123561"/>
    <w:rsid w:val="0012565E"/>
    <w:rsid w:val="00126552"/>
    <w:rsid w:val="0012751A"/>
    <w:rsid w:val="0012796C"/>
    <w:rsid w:val="00127D88"/>
    <w:rsid w:val="0013101D"/>
    <w:rsid w:val="00131B4F"/>
    <w:rsid w:val="00131B86"/>
    <w:rsid w:val="0013223E"/>
    <w:rsid w:val="00132B8C"/>
    <w:rsid w:val="00133465"/>
    <w:rsid w:val="00135249"/>
    <w:rsid w:val="00135489"/>
    <w:rsid w:val="001372B5"/>
    <w:rsid w:val="00137BAB"/>
    <w:rsid w:val="00143280"/>
    <w:rsid w:val="00143F5F"/>
    <w:rsid w:val="00145F0F"/>
    <w:rsid w:val="001500B3"/>
    <w:rsid w:val="00151D51"/>
    <w:rsid w:val="001522D1"/>
    <w:rsid w:val="00152F7D"/>
    <w:rsid w:val="00155D8E"/>
    <w:rsid w:val="00162859"/>
    <w:rsid w:val="0016439B"/>
    <w:rsid w:val="00164A87"/>
    <w:rsid w:val="00166286"/>
    <w:rsid w:val="001662B3"/>
    <w:rsid w:val="001664FE"/>
    <w:rsid w:val="001665DA"/>
    <w:rsid w:val="0017023F"/>
    <w:rsid w:val="001702C5"/>
    <w:rsid w:val="001702E9"/>
    <w:rsid w:val="00171880"/>
    <w:rsid w:val="001729D0"/>
    <w:rsid w:val="001731B3"/>
    <w:rsid w:val="00175462"/>
    <w:rsid w:val="00175FA4"/>
    <w:rsid w:val="00180152"/>
    <w:rsid w:val="00180C1A"/>
    <w:rsid w:val="001816AA"/>
    <w:rsid w:val="00181B20"/>
    <w:rsid w:val="00182E02"/>
    <w:rsid w:val="00183C8F"/>
    <w:rsid w:val="00183D9C"/>
    <w:rsid w:val="00184488"/>
    <w:rsid w:val="00186384"/>
    <w:rsid w:val="00192072"/>
    <w:rsid w:val="00195503"/>
    <w:rsid w:val="00195543"/>
    <w:rsid w:val="00197CB2"/>
    <w:rsid w:val="001A1F06"/>
    <w:rsid w:val="001A293F"/>
    <w:rsid w:val="001A441E"/>
    <w:rsid w:val="001A722B"/>
    <w:rsid w:val="001B0567"/>
    <w:rsid w:val="001B1640"/>
    <w:rsid w:val="001B2115"/>
    <w:rsid w:val="001B262F"/>
    <w:rsid w:val="001B2949"/>
    <w:rsid w:val="001B34CC"/>
    <w:rsid w:val="001B598A"/>
    <w:rsid w:val="001B61BB"/>
    <w:rsid w:val="001B68C6"/>
    <w:rsid w:val="001B7C7C"/>
    <w:rsid w:val="001C1C1B"/>
    <w:rsid w:val="001C21D5"/>
    <w:rsid w:val="001C3BF6"/>
    <w:rsid w:val="001C3DBB"/>
    <w:rsid w:val="001D3216"/>
    <w:rsid w:val="001D4383"/>
    <w:rsid w:val="001E21FD"/>
    <w:rsid w:val="001E2C1D"/>
    <w:rsid w:val="001E2F65"/>
    <w:rsid w:val="001E4282"/>
    <w:rsid w:val="001E4B72"/>
    <w:rsid w:val="001E4CD9"/>
    <w:rsid w:val="001E5E07"/>
    <w:rsid w:val="001E700B"/>
    <w:rsid w:val="001F096C"/>
    <w:rsid w:val="001F1124"/>
    <w:rsid w:val="001F16B9"/>
    <w:rsid w:val="001F2AA2"/>
    <w:rsid w:val="001F62FF"/>
    <w:rsid w:val="00201F14"/>
    <w:rsid w:val="00203699"/>
    <w:rsid w:val="00205961"/>
    <w:rsid w:val="0020708F"/>
    <w:rsid w:val="00211CD0"/>
    <w:rsid w:val="00213D2B"/>
    <w:rsid w:val="00214E84"/>
    <w:rsid w:val="00215607"/>
    <w:rsid w:val="00221561"/>
    <w:rsid w:val="0022189B"/>
    <w:rsid w:val="00222120"/>
    <w:rsid w:val="00223C2A"/>
    <w:rsid w:val="0022561D"/>
    <w:rsid w:val="00225978"/>
    <w:rsid w:val="00225EC8"/>
    <w:rsid w:val="00226668"/>
    <w:rsid w:val="00233667"/>
    <w:rsid w:val="0023527F"/>
    <w:rsid w:val="00235D02"/>
    <w:rsid w:val="0024112D"/>
    <w:rsid w:val="00243F13"/>
    <w:rsid w:val="00244A63"/>
    <w:rsid w:val="00245B01"/>
    <w:rsid w:val="00246DA8"/>
    <w:rsid w:val="002532B1"/>
    <w:rsid w:val="00254AAD"/>
    <w:rsid w:val="00256B45"/>
    <w:rsid w:val="0025745B"/>
    <w:rsid w:val="00257DCB"/>
    <w:rsid w:val="002609EC"/>
    <w:rsid w:val="00262F52"/>
    <w:rsid w:val="0026358F"/>
    <w:rsid w:val="00263A1D"/>
    <w:rsid w:val="00263C06"/>
    <w:rsid w:val="00263CE7"/>
    <w:rsid w:val="00264EE9"/>
    <w:rsid w:val="00265ADB"/>
    <w:rsid w:val="0026642D"/>
    <w:rsid w:val="002666F9"/>
    <w:rsid w:val="00267D11"/>
    <w:rsid w:val="00270A86"/>
    <w:rsid w:val="00270B5A"/>
    <w:rsid w:val="00271555"/>
    <w:rsid w:val="00271FAF"/>
    <w:rsid w:val="00273447"/>
    <w:rsid w:val="00274202"/>
    <w:rsid w:val="0027502C"/>
    <w:rsid w:val="00276216"/>
    <w:rsid w:val="0027621C"/>
    <w:rsid w:val="00282B48"/>
    <w:rsid w:val="002833DA"/>
    <w:rsid w:val="00283ACE"/>
    <w:rsid w:val="00283E8C"/>
    <w:rsid w:val="00284787"/>
    <w:rsid w:val="00290811"/>
    <w:rsid w:val="00290AD9"/>
    <w:rsid w:val="0029158C"/>
    <w:rsid w:val="00291A63"/>
    <w:rsid w:val="0029205C"/>
    <w:rsid w:val="002934B0"/>
    <w:rsid w:val="00293B3A"/>
    <w:rsid w:val="002949DF"/>
    <w:rsid w:val="00297B44"/>
    <w:rsid w:val="002A3845"/>
    <w:rsid w:val="002A42C7"/>
    <w:rsid w:val="002A4CED"/>
    <w:rsid w:val="002A7B54"/>
    <w:rsid w:val="002B016A"/>
    <w:rsid w:val="002B1D59"/>
    <w:rsid w:val="002B2F6E"/>
    <w:rsid w:val="002B3119"/>
    <w:rsid w:val="002B33AF"/>
    <w:rsid w:val="002B4DA1"/>
    <w:rsid w:val="002B6DE5"/>
    <w:rsid w:val="002C2D1A"/>
    <w:rsid w:val="002C4637"/>
    <w:rsid w:val="002C4AEF"/>
    <w:rsid w:val="002C68BC"/>
    <w:rsid w:val="002D02EC"/>
    <w:rsid w:val="002D0965"/>
    <w:rsid w:val="002D1370"/>
    <w:rsid w:val="002D2B52"/>
    <w:rsid w:val="002D4CF8"/>
    <w:rsid w:val="002D4D21"/>
    <w:rsid w:val="002D5D20"/>
    <w:rsid w:val="002D7946"/>
    <w:rsid w:val="002D7C99"/>
    <w:rsid w:val="002E0B41"/>
    <w:rsid w:val="002E2DBD"/>
    <w:rsid w:val="002E2F2B"/>
    <w:rsid w:val="002E4F6B"/>
    <w:rsid w:val="002F0227"/>
    <w:rsid w:val="002F024D"/>
    <w:rsid w:val="002F0B7E"/>
    <w:rsid w:val="002F0DAA"/>
    <w:rsid w:val="002F2C54"/>
    <w:rsid w:val="002F7AE3"/>
    <w:rsid w:val="003006DD"/>
    <w:rsid w:val="00301DCC"/>
    <w:rsid w:val="00302685"/>
    <w:rsid w:val="00303ED9"/>
    <w:rsid w:val="00304847"/>
    <w:rsid w:val="0030504D"/>
    <w:rsid w:val="00306D3E"/>
    <w:rsid w:val="0030708E"/>
    <w:rsid w:val="00310425"/>
    <w:rsid w:val="003116F2"/>
    <w:rsid w:val="0031527B"/>
    <w:rsid w:val="00315A94"/>
    <w:rsid w:val="00316CFB"/>
    <w:rsid w:val="003171A0"/>
    <w:rsid w:val="00320186"/>
    <w:rsid w:val="00320B50"/>
    <w:rsid w:val="00321561"/>
    <w:rsid w:val="003216C6"/>
    <w:rsid w:val="00321E9A"/>
    <w:rsid w:val="00322B43"/>
    <w:rsid w:val="0032397F"/>
    <w:rsid w:val="00323DE7"/>
    <w:rsid w:val="00324641"/>
    <w:rsid w:val="0032521F"/>
    <w:rsid w:val="00327E8D"/>
    <w:rsid w:val="0033241F"/>
    <w:rsid w:val="00332979"/>
    <w:rsid w:val="00332C35"/>
    <w:rsid w:val="00333A7D"/>
    <w:rsid w:val="003350D3"/>
    <w:rsid w:val="00335801"/>
    <w:rsid w:val="00336C41"/>
    <w:rsid w:val="00337B92"/>
    <w:rsid w:val="00337DF5"/>
    <w:rsid w:val="003416C8"/>
    <w:rsid w:val="00343063"/>
    <w:rsid w:val="003439AC"/>
    <w:rsid w:val="00344645"/>
    <w:rsid w:val="0035169E"/>
    <w:rsid w:val="003526B7"/>
    <w:rsid w:val="003527C2"/>
    <w:rsid w:val="0035285D"/>
    <w:rsid w:val="003553B2"/>
    <w:rsid w:val="003561E4"/>
    <w:rsid w:val="00356765"/>
    <w:rsid w:val="00357688"/>
    <w:rsid w:val="00357F13"/>
    <w:rsid w:val="00360908"/>
    <w:rsid w:val="00360D4A"/>
    <w:rsid w:val="003612AF"/>
    <w:rsid w:val="0036180A"/>
    <w:rsid w:val="00371865"/>
    <w:rsid w:val="00371CD7"/>
    <w:rsid w:val="003723DC"/>
    <w:rsid w:val="0037267E"/>
    <w:rsid w:val="00373188"/>
    <w:rsid w:val="003735E0"/>
    <w:rsid w:val="00374280"/>
    <w:rsid w:val="00374334"/>
    <w:rsid w:val="003746B8"/>
    <w:rsid w:val="00375330"/>
    <w:rsid w:val="0037562A"/>
    <w:rsid w:val="003769C5"/>
    <w:rsid w:val="00377269"/>
    <w:rsid w:val="00377A4F"/>
    <w:rsid w:val="00380F91"/>
    <w:rsid w:val="00381004"/>
    <w:rsid w:val="003819BF"/>
    <w:rsid w:val="00382AFE"/>
    <w:rsid w:val="00384652"/>
    <w:rsid w:val="00387BA2"/>
    <w:rsid w:val="00390422"/>
    <w:rsid w:val="003906A3"/>
    <w:rsid w:val="00393EE7"/>
    <w:rsid w:val="00394349"/>
    <w:rsid w:val="003A0545"/>
    <w:rsid w:val="003A4340"/>
    <w:rsid w:val="003A53D7"/>
    <w:rsid w:val="003A586B"/>
    <w:rsid w:val="003A6267"/>
    <w:rsid w:val="003A7448"/>
    <w:rsid w:val="003B1682"/>
    <w:rsid w:val="003B27DC"/>
    <w:rsid w:val="003B388F"/>
    <w:rsid w:val="003B38F9"/>
    <w:rsid w:val="003B53A3"/>
    <w:rsid w:val="003B7CDA"/>
    <w:rsid w:val="003C047A"/>
    <w:rsid w:val="003C1440"/>
    <w:rsid w:val="003C2D62"/>
    <w:rsid w:val="003C33A5"/>
    <w:rsid w:val="003C4060"/>
    <w:rsid w:val="003C4213"/>
    <w:rsid w:val="003C56B2"/>
    <w:rsid w:val="003C6D83"/>
    <w:rsid w:val="003C7367"/>
    <w:rsid w:val="003D0BD3"/>
    <w:rsid w:val="003D16EF"/>
    <w:rsid w:val="003D33AE"/>
    <w:rsid w:val="003D3E99"/>
    <w:rsid w:val="003D48B1"/>
    <w:rsid w:val="003D75E5"/>
    <w:rsid w:val="003E1D57"/>
    <w:rsid w:val="003E54B9"/>
    <w:rsid w:val="003E6C13"/>
    <w:rsid w:val="003F0AC6"/>
    <w:rsid w:val="003F1EEC"/>
    <w:rsid w:val="003F2F4E"/>
    <w:rsid w:val="003F3428"/>
    <w:rsid w:val="003F386F"/>
    <w:rsid w:val="003F5742"/>
    <w:rsid w:val="003F67F9"/>
    <w:rsid w:val="003F6ACD"/>
    <w:rsid w:val="00402512"/>
    <w:rsid w:val="004026CA"/>
    <w:rsid w:val="004026FB"/>
    <w:rsid w:val="00405A8F"/>
    <w:rsid w:val="00406E0B"/>
    <w:rsid w:val="004113B8"/>
    <w:rsid w:val="00412EDD"/>
    <w:rsid w:val="00413299"/>
    <w:rsid w:val="004145EF"/>
    <w:rsid w:val="004168FF"/>
    <w:rsid w:val="0041783A"/>
    <w:rsid w:val="004213AA"/>
    <w:rsid w:val="00421B81"/>
    <w:rsid w:val="00424B70"/>
    <w:rsid w:val="00424FE4"/>
    <w:rsid w:val="0043020D"/>
    <w:rsid w:val="004305DB"/>
    <w:rsid w:val="004319DD"/>
    <w:rsid w:val="00431B71"/>
    <w:rsid w:val="004321C6"/>
    <w:rsid w:val="00433041"/>
    <w:rsid w:val="004361A1"/>
    <w:rsid w:val="0043625E"/>
    <w:rsid w:val="00436311"/>
    <w:rsid w:val="004366EC"/>
    <w:rsid w:val="0044324E"/>
    <w:rsid w:val="0044463E"/>
    <w:rsid w:val="00444988"/>
    <w:rsid w:val="00445840"/>
    <w:rsid w:val="00447083"/>
    <w:rsid w:val="00447D95"/>
    <w:rsid w:val="00455F00"/>
    <w:rsid w:val="004567C0"/>
    <w:rsid w:val="00457798"/>
    <w:rsid w:val="00461C60"/>
    <w:rsid w:val="004666B2"/>
    <w:rsid w:val="00466D9C"/>
    <w:rsid w:val="004701BB"/>
    <w:rsid w:val="004704B0"/>
    <w:rsid w:val="00471E2F"/>
    <w:rsid w:val="00474702"/>
    <w:rsid w:val="00476BF4"/>
    <w:rsid w:val="004778F7"/>
    <w:rsid w:val="004820BF"/>
    <w:rsid w:val="00483C31"/>
    <w:rsid w:val="0048747B"/>
    <w:rsid w:val="0048757F"/>
    <w:rsid w:val="004903DA"/>
    <w:rsid w:val="00490F36"/>
    <w:rsid w:val="00494C8F"/>
    <w:rsid w:val="00495744"/>
    <w:rsid w:val="00497BF4"/>
    <w:rsid w:val="004A002F"/>
    <w:rsid w:val="004A0A52"/>
    <w:rsid w:val="004A12CE"/>
    <w:rsid w:val="004A21CF"/>
    <w:rsid w:val="004A3C7C"/>
    <w:rsid w:val="004A439D"/>
    <w:rsid w:val="004A5BD5"/>
    <w:rsid w:val="004A63C2"/>
    <w:rsid w:val="004B004E"/>
    <w:rsid w:val="004B0D50"/>
    <w:rsid w:val="004B1A94"/>
    <w:rsid w:val="004B4826"/>
    <w:rsid w:val="004B5319"/>
    <w:rsid w:val="004B53CB"/>
    <w:rsid w:val="004B60A9"/>
    <w:rsid w:val="004B6BAE"/>
    <w:rsid w:val="004C03F0"/>
    <w:rsid w:val="004C1594"/>
    <w:rsid w:val="004C2C01"/>
    <w:rsid w:val="004C424A"/>
    <w:rsid w:val="004C553C"/>
    <w:rsid w:val="004C6042"/>
    <w:rsid w:val="004C7AF2"/>
    <w:rsid w:val="004D002F"/>
    <w:rsid w:val="004D13B3"/>
    <w:rsid w:val="004D57CE"/>
    <w:rsid w:val="004D585D"/>
    <w:rsid w:val="004D6461"/>
    <w:rsid w:val="004D6862"/>
    <w:rsid w:val="004D7751"/>
    <w:rsid w:val="004E02A6"/>
    <w:rsid w:val="004E0438"/>
    <w:rsid w:val="004E1867"/>
    <w:rsid w:val="004E2839"/>
    <w:rsid w:val="004E645B"/>
    <w:rsid w:val="004E6ED8"/>
    <w:rsid w:val="004E7725"/>
    <w:rsid w:val="004E7FA2"/>
    <w:rsid w:val="004F0576"/>
    <w:rsid w:val="004F4D17"/>
    <w:rsid w:val="004F54E9"/>
    <w:rsid w:val="004F6C37"/>
    <w:rsid w:val="004F6DA4"/>
    <w:rsid w:val="004F755E"/>
    <w:rsid w:val="005004C2"/>
    <w:rsid w:val="0050092A"/>
    <w:rsid w:val="0050175E"/>
    <w:rsid w:val="00502150"/>
    <w:rsid w:val="00503FB4"/>
    <w:rsid w:val="00504C34"/>
    <w:rsid w:val="005063BD"/>
    <w:rsid w:val="0050691A"/>
    <w:rsid w:val="0050779F"/>
    <w:rsid w:val="00510B86"/>
    <w:rsid w:val="00514BC1"/>
    <w:rsid w:val="00516243"/>
    <w:rsid w:val="0051760C"/>
    <w:rsid w:val="005212BE"/>
    <w:rsid w:val="00522CC8"/>
    <w:rsid w:val="0052451C"/>
    <w:rsid w:val="005251DD"/>
    <w:rsid w:val="00525453"/>
    <w:rsid w:val="005273FA"/>
    <w:rsid w:val="0053054C"/>
    <w:rsid w:val="00530772"/>
    <w:rsid w:val="005309C2"/>
    <w:rsid w:val="00530E8E"/>
    <w:rsid w:val="00533691"/>
    <w:rsid w:val="00533861"/>
    <w:rsid w:val="00536562"/>
    <w:rsid w:val="00537970"/>
    <w:rsid w:val="00537A9A"/>
    <w:rsid w:val="00543E0D"/>
    <w:rsid w:val="00544E68"/>
    <w:rsid w:val="00546D8C"/>
    <w:rsid w:val="0054726A"/>
    <w:rsid w:val="0055374C"/>
    <w:rsid w:val="00554425"/>
    <w:rsid w:val="00555E27"/>
    <w:rsid w:val="0055799F"/>
    <w:rsid w:val="00561AB6"/>
    <w:rsid w:val="005629A0"/>
    <w:rsid w:val="0056343D"/>
    <w:rsid w:val="00565C02"/>
    <w:rsid w:val="00565FE0"/>
    <w:rsid w:val="00566A08"/>
    <w:rsid w:val="00566BDA"/>
    <w:rsid w:val="00570794"/>
    <w:rsid w:val="00571A65"/>
    <w:rsid w:val="00577FF2"/>
    <w:rsid w:val="00580C29"/>
    <w:rsid w:val="005821E1"/>
    <w:rsid w:val="005828BB"/>
    <w:rsid w:val="00582A8B"/>
    <w:rsid w:val="00583500"/>
    <w:rsid w:val="005864F3"/>
    <w:rsid w:val="005866FF"/>
    <w:rsid w:val="00586E0D"/>
    <w:rsid w:val="00586EF7"/>
    <w:rsid w:val="00590CCF"/>
    <w:rsid w:val="00591A66"/>
    <w:rsid w:val="00591FB3"/>
    <w:rsid w:val="0059272E"/>
    <w:rsid w:val="0059372D"/>
    <w:rsid w:val="005946DD"/>
    <w:rsid w:val="00596116"/>
    <w:rsid w:val="005A137F"/>
    <w:rsid w:val="005A2213"/>
    <w:rsid w:val="005A2907"/>
    <w:rsid w:val="005A5477"/>
    <w:rsid w:val="005A67C8"/>
    <w:rsid w:val="005B215D"/>
    <w:rsid w:val="005B2BBF"/>
    <w:rsid w:val="005B2D7F"/>
    <w:rsid w:val="005B4B20"/>
    <w:rsid w:val="005B5A3A"/>
    <w:rsid w:val="005B62D7"/>
    <w:rsid w:val="005B66CD"/>
    <w:rsid w:val="005B728C"/>
    <w:rsid w:val="005B7EBD"/>
    <w:rsid w:val="005C16C5"/>
    <w:rsid w:val="005C68B8"/>
    <w:rsid w:val="005C797E"/>
    <w:rsid w:val="005D07F8"/>
    <w:rsid w:val="005D249F"/>
    <w:rsid w:val="005D28CA"/>
    <w:rsid w:val="005D3A32"/>
    <w:rsid w:val="005D449E"/>
    <w:rsid w:val="005D5B87"/>
    <w:rsid w:val="005D5F1E"/>
    <w:rsid w:val="005D6848"/>
    <w:rsid w:val="005D69DC"/>
    <w:rsid w:val="005D7508"/>
    <w:rsid w:val="005D7E2C"/>
    <w:rsid w:val="005E5AA9"/>
    <w:rsid w:val="005E5C00"/>
    <w:rsid w:val="005E6E80"/>
    <w:rsid w:val="005E76FC"/>
    <w:rsid w:val="005E7A9F"/>
    <w:rsid w:val="005F14EF"/>
    <w:rsid w:val="005F3981"/>
    <w:rsid w:val="005F7140"/>
    <w:rsid w:val="005F7BCD"/>
    <w:rsid w:val="006013A2"/>
    <w:rsid w:val="00601468"/>
    <w:rsid w:val="006015D4"/>
    <w:rsid w:val="006025BE"/>
    <w:rsid w:val="00605572"/>
    <w:rsid w:val="0060562A"/>
    <w:rsid w:val="00605CCB"/>
    <w:rsid w:val="006072CE"/>
    <w:rsid w:val="0060754B"/>
    <w:rsid w:val="006114FF"/>
    <w:rsid w:val="00612514"/>
    <w:rsid w:val="00613DCF"/>
    <w:rsid w:val="006159A2"/>
    <w:rsid w:val="0061682B"/>
    <w:rsid w:val="00617961"/>
    <w:rsid w:val="00620DEE"/>
    <w:rsid w:val="006213BC"/>
    <w:rsid w:val="00621F80"/>
    <w:rsid w:val="0062213A"/>
    <w:rsid w:val="00622A46"/>
    <w:rsid w:val="006240C6"/>
    <w:rsid w:val="00625C19"/>
    <w:rsid w:val="00625F02"/>
    <w:rsid w:val="0062744E"/>
    <w:rsid w:val="00632BCB"/>
    <w:rsid w:val="00632D08"/>
    <w:rsid w:val="00633208"/>
    <w:rsid w:val="00633C03"/>
    <w:rsid w:val="00635CDC"/>
    <w:rsid w:val="006378E2"/>
    <w:rsid w:val="00640540"/>
    <w:rsid w:val="00641B58"/>
    <w:rsid w:val="00641B8C"/>
    <w:rsid w:val="0064262A"/>
    <w:rsid w:val="00644F11"/>
    <w:rsid w:val="00647674"/>
    <w:rsid w:val="00652F31"/>
    <w:rsid w:val="00653324"/>
    <w:rsid w:val="006534BD"/>
    <w:rsid w:val="006550FA"/>
    <w:rsid w:val="0065759C"/>
    <w:rsid w:val="00660B2F"/>
    <w:rsid w:val="00661A32"/>
    <w:rsid w:val="00661D4C"/>
    <w:rsid w:val="0066234C"/>
    <w:rsid w:val="006630E6"/>
    <w:rsid w:val="00663C0B"/>
    <w:rsid w:val="0066663F"/>
    <w:rsid w:val="00667021"/>
    <w:rsid w:val="00667DDE"/>
    <w:rsid w:val="006711F3"/>
    <w:rsid w:val="00671672"/>
    <w:rsid w:val="006739DD"/>
    <w:rsid w:val="006745D5"/>
    <w:rsid w:val="00674F19"/>
    <w:rsid w:val="00675F37"/>
    <w:rsid w:val="0067657B"/>
    <w:rsid w:val="006813CF"/>
    <w:rsid w:val="00684508"/>
    <w:rsid w:val="00686914"/>
    <w:rsid w:val="0068698A"/>
    <w:rsid w:val="00687C8F"/>
    <w:rsid w:val="00690C75"/>
    <w:rsid w:val="00695300"/>
    <w:rsid w:val="006960BD"/>
    <w:rsid w:val="00696EE9"/>
    <w:rsid w:val="0069767E"/>
    <w:rsid w:val="0069778B"/>
    <w:rsid w:val="006A0309"/>
    <w:rsid w:val="006A1085"/>
    <w:rsid w:val="006A11A1"/>
    <w:rsid w:val="006A2164"/>
    <w:rsid w:val="006A3C7D"/>
    <w:rsid w:val="006A580A"/>
    <w:rsid w:val="006A7107"/>
    <w:rsid w:val="006A7EE6"/>
    <w:rsid w:val="006B0848"/>
    <w:rsid w:val="006B2911"/>
    <w:rsid w:val="006B3BB4"/>
    <w:rsid w:val="006C5D9A"/>
    <w:rsid w:val="006C6485"/>
    <w:rsid w:val="006C76A6"/>
    <w:rsid w:val="006C7E8C"/>
    <w:rsid w:val="006D3793"/>
    <w:rsid w:val="006D3E4A"/>
    <w:rsid w:val="006D481A"/>
    <w:rsid w:val="006D486E"/>
    <w:rsid w:val="006D4EC6"/>
    <w:rsid w:val="006D56B1"/>
    <w:rsid w:val="006D6086"/>
    <w:rsid w:val="006D73B1"/>
    <w:rsid w:val="006E4F33"/>
    <w:rsid w:val="006E56F9"/>
    <w:rsid w:val="006F0B5D"/>
    <w:rsid w:val="006F131B"/>
    <w:rsid w:val="006F1B2D"/>
    <w:rsid w:val="006F68CE"/>
    <w:rsid w:val="00702147"/>
    <w:rsid w:val="00704811"/>
    <w:rsid w:val="007062BB"/>
    <w:rsid w:val="00711326"/>
    <w:rsid w:val="007114C4"/>
    <w:rsid w:val="00711C1B"/>
    <w:rsid w:val="00712792"/>
    <w:rsid w:val="007136E3"/>
    <w:rsid w:val="007139B2"/>
    <w:rsid w:val="00716BCD"/>
    <w:rsid w:val="00716D42"/>
    <w:rsid w:val="0071701B"/>
    <w:rsid w:val="0072099E"/>
    <w:rsid w:val="007210EE"/>
    <w:rsid w:val="007223E8"/>
    <w:rsid w:val="0072397A"/>
    <w:rsid w:val="00723B5B"/>
    <w:rsid w:val="00725162"/>
    <w:rsid w:val="00726383"/>
    <w:rsid w:val="007277F2"/>
    <w:rsid w:val="007278FE"/>
    <w:rsid w:val="00727CEF"/>
    <w:rsid w:val="00732FE7"/>
    <w:rsid w:val="00733193"/>
    <w:rsid w:val="0073408C"/>
    <w:rsid w:val="0073570A"/>
    <w:rsid w:val="007362E3"/>
    <w:rsid w:val="007368AF"/>
    <w:rsid w:val="007435D2"/>
    <w:rsid w:val="00743BEF"/>
    <w:rsid w:val="00744EC9"/>
    <w:rsid w:val="00747898"/>
    <w:rsid w:val="00752E75"/>
    <w:rsid w:val="00753109"/>
    <w:rsid w:val="00753B7B"/>
    <w:rsid w:val="00754E9A"/>
    <w:rsid w:val="00757763"/>
    <w:rsid w:val="00757855"/>
    <w:rsid w:val="00757D11"/>
    <w:rsid w:val="007602A9"/>
    <w:rsid w:val="00760B31"/>
    <w:rsid w:val="00762171"/>
    <w:rsid w:val="00762194"/>
    <w:rsid w:val="00762597"/>
    <w:rsid w:val="00764399"/>
    <w:rsid w:val="00764619"/>
    <w:rsid w:val="00765C66"/>
    <w:rsid w:val="00766410"/>
    <w:rsid w:val="00766484"/>
    <w:rsid w:val="00766ACB"/>
    <w:rsid w:val="007670A1"/>
    <w:rsid w:val="00770B21"/>
    <w:rsid w:val="007714B7"/>
    <w:rsid w:val="00772D6D"/>
    <w:rsid w:val="007736C8"/>
    <w:rsid w:val="00774A17"/>
    <w:rsid w:val="007753F4"/>
    <w:rsid w:val="0077593D"/>
    <w:rsid w:val="00776A11"/>
    <w:rsid w:val="007801AA"/>
    <w:rsid w:val="0078057F"/>
    <w:rsid w:val="00781AC2"/>
    <w:rsid w:val="007830CC"/>
    <w:rsid w:val="00785C6F"/>
    <w:rsid w:val="00785F79"/>
    <w:rsid w:val="00786798"/>
    <w:rsid w:val="00787716"/>
    <w:rsid w:val="00787EED"/>
    <w:rsid w:val="00787F5C"/>
    <w:rsid w:val="007905B7"/>
    <w:rsid w:val="007908CF"/>
    <w:rsid w:val="00793A05"/>
    <w:rsid w:val="007949C3"/>
    <w:rsid w:val="007976BF"/>
    <w:rsid w:val="00797929"/>
    <w:rsid w:val="007A3066"/>
    <w:rsid w:val="007A3261"/>
    <w:rsid w:val="007A3680"/>
    <w:rsid w:val="007A4F4E"/>
    <w:rsid w:val="007A7AE8"/>
    <w:rsid w:val="007B044C"/>
    <w:rsid w:val="007B09CC"/>
    <w:rsid w:val="007B24FC"/>
    <w:rsid w:val="007B335A"/>
    <w:rsid w:val="007B4601"/>
    <w:rsid w:val="007B6008"/>
    <w:rsid w:val="007C05D0"/>
    <w:rsid w:val="007C2FCA"/>
    <w:rsid w:val="007C4E57"/>
    <w:rsid w:val="007C5298"/>
    <w:rsid w:val="007C715D"/>
    <w:rsid w:val="007D0417"/>
    <w:rsid w:val="007D06EB"/>
    <w:rsid w:val="007D15D4"/>
    <w:rsid w:val="007D1896"/>
    <w:rsid w:val="007D1BAB"/>
    <w:rsid w:val="007D2DC9"/>
    <w:rsid w:val="007D41AF"/>
    <w:rsid w:val="007E11B3"/>
    <w:rsid w:val="007E2D05"/>
    <w:rsid w:val="007E5098"/>
    <w:rsid w:val="007E528F"/>
    <w:rsid w:val="007E601C"/>
    <w:rsid w:val="007F0D41"/>
    <w:rsid w:val="007F1960"/>
    <w:rsid w:val="007F22C2"/>
    <w:rsid w:val="007F3B1D"/>
    <w:rsid w:val="00801807"/>
    <w:rsid w:val="00801C81"/>
    <w:rsid w:val="00804C86"/>
    <w:rsid w:val="00805434"/>
    <w:rsid w:val="00806AE4"/>
    <w:rsid w:val="00807153"/>
    <w:rsid w:val="00807793"/>
    <w:rsid w:val="00807A17"/>
    <w:rsid w:val="00810F69"/>
    <w:rsid w:val="0081450C"/>
    <w:rsid w:val="008151CB"/>
    <w:rsid w:val="00815B4B"/>
    <w:rsid w:val="00815F15"/>
    <w:rsid w:val="00820223"/>
    <w:rsid w:val="008234D8"/>
    <w:rsid w:val="00823E3A"/>
    <w:rsid w:val="00824D89"/>
    <w:rsid w:val="008258BB"/>
    <w:rsid w:val="008264FF"/>
    <w:rsid w:val="00826B87"/>
    <w:rsid w:val="00826E7D"/>
    <w:rsid w:val="00827134"/>
    <w:rsid w:val="00827DE2"/>
    <w:rsid w:val="0083057A"/>
    <w:rsid w:val="00832246"/>
    <w:rsid w:val="00832E9F"/>
    <w:rsid w:val="00832F81"/>
    <w:rsid w:val="008354BE"/>
    <w:rsid w:val="008359F5"/>
    <w:rsid w:val="008363B5"/>
    <w:rsid w:val="00836562"/>
    <w:rsid w:val="00837A8A"/>
    <w:rsid w:val="00840E19"/>
    <w:rsid w:val="008419EF"/>
    <w:rsid w:val="008422CB"/>
    <w:rsid w:val="00843623"/>
    <w:rsid w:val="00843B74"/>
    <w:rsid w:val="00844FD8"/>
    <w:rsid w:val="0084570E"/>
    <w:rsid w:val="00845F93"/>
    <w:rsid w:val="0084792A"/>
    <w:rsid w:val="00852F50"/>
    <w:rsid w:val="00855452"/>
    <w:rsid w:val="00860B8E"/>
    <w:rsid w:val="00860C62"/>
    <w:rsid w:val="00861029"/>
    <w:rsid w:val="0086178B"/>
    <w:rsid w:val="008641E5"/>
    <w:rsid w:val="00866203"/>
    <w:rsid w:val="00866963"/>
    <w:rsid w:val="00866CD1"/>
    <w:rsid w:val="008724DE"/>
    <w:rsid w:val="00874938"/>
    <w:rsid w:val="00875B9F"/>
    <w:rsid w:val="00875D0F"/>
    <w:rsid w:val="00881506"/>
    <w:rsid w:val="00881874"/>
    <w:rsid w:val="008823B2"/>
    <w:rsid w:val="00882F56"/>
    <w:rsid w:val="0088497D"/>
    <w:rsid w:val="00885560"/>
    <w:rsid w:val="008909F1"/>
    <w:rsid w:val="00891106"/>
    <w:rsid w:val="0089424A"/>
    <w:rsid w:val="0089450A"/>
    <w:rsid w:val="00894682"/>
    <w:rsid w:val="008964F6"/>
    <w:rsid w:val="008977F5"/>
    <w:rsid w:val="00897971"/>
    <w:rsid w:val="00897EC2"/>
    <w:rsid w:val="008A14F5"/>
    <w:rsid w:val="008A1E7B"/>
    <w:rsid w:val="008A2160"/>
    <w:rsid w:val="008A2F52"/>
    <w:rsid w:val="008A3A21"/>
    <w:rsid w:val="008A4353"/>
    <w:rsid w:val="008A59D1"/>
    <w:rsid w:val="008A7F6F"/>
    <w:rsid w:val="008B13C9"/>
    <w:rsid w:val="008B14BF"/>
    <w:rsid w:val="008B1A52"/>
    <w:rsid w:val="008B274D"/>
    <w:rsid w:val="008B39B3"/>
    <w:rsid w:val="008B3C22"/>
    <w:rsid w:val="008B58C7"/>
    <w:rsid w:val="008B5FCD"/>
    <w:rsid w:val="008B71A0"/>
    <w:rsid w:val="008B74A9"/>
    <w:rsid w:val="008B7CFA"/>
    <w:rsid w:val="008C3B60"/>
    <w:rsid w:val="008C5DEE"/>
    <w:rsid w:val="008C64C5"/>
    <w:rsid w:val="008C6B39"/>
    <w:rsid w:val="008C70B5"/>
    <w:rsid w:val="008C73C3"/>
    <w:rsid w:val="008D015A"/>
    <w:rsid w:val="008D02DE"/>
    <w:rsid w:val="008D1231"/>
    <w:rsid w:val="008D189D"/>
    <w:rsid w:val="008D225F"/>
    <w:rsid w:val="008D24CB"/>
    <w:rsid w:val="008D3A26"/>
    <w:rsid w:val="008D4991"/>
    <w:rsid w:val="008D4C06"/>
    <w:rsid w:val="008D56E9"/>
    <w:rsid w:val="008D6091"/>
    <w:rsid w:val="008D6BD7"/>
    <w:rsid w:val="008E0329"/>
    <w:rsid w:val="008E2B81"/>
    <w:rsid w:val="008E2D32"/>
    <w:rsid w:val="008E5A44"/>
    <w:rsid w:val="008E7999"/>
    <w:rsid w:val="008E7CC3"/>
    <w:rsid w:val="008E7D6F"/>
    <w:rsid w:val="008F3F45"/>
    <w:rsid w:val="008F6390"/>
    <w:rsid w:val="0090604C"/>
    <w:rsid w:val="00907882"/>
    <w:rsid w:val="00910FF1"/>
    <w:rsid w:val="00911276"/>
    <w:rsid w:val="00911808"/>
    <w:rsid w:val="0091396C"/>
    <w:rsid w:val="00914C6C"/>
    <w:rsid w:val="009155E8"/>
    <w:rsid w:val="00916406"/>
    <w:rsid w:val="009165AB"/>
    <w:rsid w:val="009172FF"/>
    <w:rsid w:val="00917557"/>
    <w:rsid w:val="0091784E"/>
    <w:rsid w:val="00920BA9"/>
    <w:rsid w:val="0092129C"/>
    <w:rsid w:val="00924EDA"/>
    <w:rsid w:val="00925078"/>
    <w:rsid w:val="009266F2"/>
    <w:rsid w:val="0092759E"/>
    <w:rsid w:val="009310C8"/>
    <w:rsid w:val="00931B3A"/>
    <w:rsid w:val="00931C1C"/>
    <w:rsid w:val="0093212F"/>
    <w:rsid w:val="009323F9"/>
    <w:rsid w:val="0093283D"/>
    <w:rsid w:val="0093358B"/>
    <w:rsid w:val="0093388A"/>
    <w:rsid w:val="009346B2"/>
    <w:rsid w:val="0093486F"/>
    <w:rsid w:val="00935286"/>
    <w:rsid w:val="00935800"/>
    <w:rsid w:val="00935865"/>
    <w:rsid w:val="00937221"/>
    <w:rsid w:val="00940946"/>
    <w:rsid w:val="00941781"/>
    <w:rsid w:val="00944068"/>
    <w:rsid w:val="009453FD"/>
    <w:rsid w:val="00946A1A"/>
    <w:rsid w:val="009504A1"/>
    <w:rsid w:val="00951192"/>
    <w:rsid w:val="009534D9"/>
    <w:rsid w:val="00953CFD"/>
    <w:rsid w:val="00954BFF"/>
    <w:rsid w:val="00961DFB"/>
    <w:rsid w:val="009620F0"/>
    <w:rsid w:val="00963C07"/>
    <w:rsid w:val="00965A93"/>
    <w:rsid w:val="00965F46"/>
    <w:rsid w:val="009664E7"/>
    <w:rsid w:val="009668FA"/>
    <w:rsid w:val="00967704"/>
    <w:rsid w:val="00967756"/>
    <w:rsid w:val="00971B6D"/>
    <w:rsid w:val="00973DBE"/>
    <w:rsid w:val="00977399"/>
    <w:rsid w:val="009839CB"/>
    <w:rsid w:val="00983B1B"/>
    <w:rsid w:val="00984817"/>
    <w:rsid w:val="0098488C"/>
    <w:rsid w:val="00984EF6"/>
    <w:rsid w:val="00985CE0"/>
    <w:rsid w:val="009875B2"/>
    <w:rsid w:val="00990C0C"/>
    <w:rsid w:val="00990EF7"/>
    <w:rsid w:val="00991B11"/>
    <w:rsid w:val="009922EA"/>
    <w:rsid w:val="00992EF0"/>
    <w:rsid w:val="00993148"/>
    <w:rsid w:val="009936A9"/>
    <w:rsid w:val="00993D75"/>
    <w:rsid w:val="0099606B"/>
    <w:rsid w:val="00997075"/>
    <w:rsid w:val="00997804"/>
    <w:rsid w:val="009A0CEF"/>
    <w:rsid w:val="009A0D8E"/>
    <w:rsid w:val="009A1209"/>
    <w:rsid w:val="009A185C"/>
    <w:rsid w:val="009A1B55"/>
    <w:rsid w:val="009A1BD0"/>
    <w:rsid w:val="009A2A91"/>
    <w:rsid w:val="009A2F74"/>
    <w:rsid w:val="009A3AEB"/>
    <w:rsid w:val="009A46FE"/>
    <w:rsid w:val="009A66B2"/>
    <w:rsid w:val="009B3C7F"/>
    <w:rsid w:val="009B4768"/>
    <w:rsid w:val="009B64FA"/>
    <w:rsid w:val="009B64FC"/>
    <w:rsid w:val="009B702F"/>
    <w:rsid w:val="009B74EE"/>
    <w:rsid w:val="009B7C93"/>
    <w:rsid w:val="009C0720"/>
    <w:rsid w:val="009C0C08"/>
    <w:rsid w:val="009C1716"/>
    <w:rsid w:val="009C246B"/>
    <w:rsid w:val="009C3E24"/>
    <w:rsid w:val="009C589C"/>
    <w:rsid w:val="009C5D9D"/>
    <w:rsid w:val="009C76F0"/>
    <w:rsid w:val="009D0E21"/>
    <w:rsid w:val="009E167A"/>
    <w:rsid w:val="009E1FAF"/>
    <w:rsid w:val="009E264A"/>
    <w:rsid w:val="009E4BFF"/>
    <w:rsid w:val="009E5A7E"/>
    <w:rsid w:val="009E63D9"/>
    <w:rsid w:val="009F0926"/>
    <w:rsid w:val="009F0AFB"/>
    <w:rsid w:val="009F0BCC"/>
    <w:rsid w:val="009F1943"/>
    <w:rsid w:val="009F1D9B"/>
    <w:rsid w:val="009F2487"/>
    <w:rsid w:val="009F3F57"/>
    <w:rsid w:val="009F4F21"/>
    <w:rsid w:val="009F548B"/>
    <w:rsid w:val="009F55E5"/>
    <w:rsid w:val="009F5816"/>
    <w:rsid w:val="00A020EF"/>
    <w:rsid w:val="00A02D62"/>
    <w:rsid w:val="00A0368B"/>
    <w:rsid w:val="00A0426D"/>
    <w:rsid w:val="00A0531A"/>
    <w:rsid w:val="00A06589"/>
    <w:rsid w:val="00A06931"/>
    <w:rsid w:val="00A06EFD"/>
    <w:rsid w:val="00A07DC1"/>
    <w:rsid w:val="00A11A36"/>
    <w:rsid w:val="00A1297F"/>
    <w:rsid w:val="00A14D8D"/>
    <w:rsid w:val="00A15D04"/>
    <w:rsid w:val="00A162FF"/>
    <w:rsid w:val="00A16351"/>
    <w:rsid w:val="00A16453"/>
    <w:rsid w:val="00A16A3A"/>
    <w:rsid w:val="00A16EBA"/>
    <w:rsid w:val="00A175C9"/>
    <w:rsid w:val="00A21886"/>
    <w:rsid w:val="00A21C56"/>
    <w:rsid w:val="00A22DBC"/>
    <w:rsid w:val="00A234F5"/>
    <w:rsid w:val="00A24F28"/>
    <w:rsid w:val="00A259AF"/>
    <w:rsid w:val="00A26F7C"/>
    <w:rsid w:val="00A27D5D"/>
    <w:rsid w:val="00A33BD6"/>
    <w:rsid w:val="00A33E86"/>
    <w:rsid w:val="00A341B8"/>
    <w:rsid w:val="00A35681"/>
    <w:rsid w:val="00A35F0F"/>
    <w:rsid w:val="00A36B02"/>
    <w:rsid w:val="00A44F03"/>
    <w:rsid w:val="00A45D5F"/>
    <w:rsid w:val="00A46211"/>
    <w:rsid w:val="00A50612"/>
    <w:rsid w:val="00A509E9"/>
    <w:rsid w:val="00A50C35"/>
    <w:rsid w:val="00A510B0"/>
    <w:rsid w:val="00A5192F"/>
    <w:rsid w:val="00A524D0"/>
    <w:rsid w:val="00A53ED9"/>
    <w:rsid w:val="00A55613"/>
    <w:rsid w:val="00A55E2F"/>
    <w:rsid w:val="00A560BA"/>
    <w:rsid w:val="00A63C37"/>
    <w:rsid w:val="00A66E41"/>
    <w:rsid w:val="00A675D4"/>
    <w:rsid w:val="00A704AA"/>
    <w:rsid w:val="00A7073A"/>
    <w:rsid w:val="00A70FC0"/>
    <w:rsid w:val="00A72E12"/>
    <w:rsid w:val="00A74272"/>
    <w:rsid w:val="00A749EE"/>
    <w:rsid w:val="00A758C4"/>
    <w:rsid w:val="00A80E12"/>
    <w:rsid w:val="00A81586"/>
    <w:rsid w:val="00A82738"/>
    <w:rsid w:val="00A83F25"/>
    <w:rsid w:val="00A86B49"/>
    <w:rsid w:val="00A9064E"/>
    <w:rsid w:val="00A934A6"/>
    <w:rsid w:val="00A9581E"/>
    <w:rsid w:val="00AA11F4"/>
    <w:rsid w:val="00AA19A9"/>
    <w:rsid w:val="00AA40B5"/>
    <w:rsid w:val="00AA492E"/>
    <w:rsid w:val="00AB28EC"/>
    <w:rsid w:val="00AB4652"/>
    <w:rsid w:val="00AB617A"/>
    <w:rsid w:val="00AB645A"/>
    <w:rsid w:val="00AB7401"/>
    <w:rsid w:val="00AC0617"/>
    <w:rsid w:val="00AC2088"/>
    <w:rsid w:val="00AC309F"/>
    <w:rsid w:val="00AC78EF"/>
    <w:rsid w:val="00AC7A50"/>
    <w:rsid w:val="00AD08C0"/>
    <w:rsid w:val="00AD2FD9"/>
    <w:rsid w:val="00AD4A0F"/>
    <w:rsid w:val="00AD5CC4"/>
    <w:rsid w:val="00AD60B8"/>
    <w:rsid w:val="00AD66D1"/>
    <w:rsid w:val="00AD79AB"/>
    <w:rsid w:val="00AE0487"/>
    <w:rsid w:val="00AE0D15"/>
    <w:rsid w:val="00AE21B4"/>
    <w:rsid w:val="00AE3972"/>
    <w:rsid w:val="00AE6B71"/>
    <w:rsid w:val="00AE7A6F"/>
    <w:rsid w:val="00AF1F1A"/>
    <w:rsid w:val="00AF24C2"/>
    <w:rsid w:val="00AF5BEE"/>
    <w:rsid w:val="00B02146"/>
    <w:rsid w:val="00B02ADE"/>
    <w:rsid w:val="00B02FD7"/>
    <w:rsid w:val="00B033F1"/>
    <w:rsid w:val="00B04B35"/>
    <w:rsid w:val="00B06583"/>
    <w:rsid w:val="00B07183"/>
    <w:rsid w:val="00B07A82"/>
    <w:rsid w:val="00B102C3"/>
    <w:rsid w:val="00B117F8"/>
    <w:rsid w:val="00B122B3"/>
    <w:rsid w:val="00B1231C"/>
    <w:rsid w:val="00B15DCD"/>
    <w:rsid w:val="00B161F6"/>
    <w:rsid w:val="00B168F6"/>
    <w:rsid w:val="00B2284E"/>
    <w:rsid w:val="00B228B0"/>
    <w:rsid w:val="00B24765"/>
    <w:rsid w:val="00B25365"/>
    <w:rsid w:val="00B25582"/>
    <w:rsid w:val="00B25D2F"/>
    <w:rsid w:val="00B261D9"/>
    <w:rsid w:val="00B263D6"/>
    <w:rsid w:val="00B27431"/>
    <w:rsid w:val="00B27FBC"/>
    <w:rsid w:val="00B303AD"/>
    <w:rsid w:val="00B3104B"/>
    <w:rsid w:val="00B31CF5"/>
    <w:rsid w:val="00B34425"/>
    <w:rsid w:val="00B4043B"/>
    <w:rsid w:val="00B404EC"/>
    <w:rsid w:val="00B41FF6"/>
    <w:rsid w:val="00B4232E"/>
    <w:rsid w:val="00B4314D"/>
    <w:rsid w:val="00B44A99"/>
    <w:rsid w:val="00B46195"/>
    <w:rsid w:val="00B50577"/>
    <w:rsid w:val="00B507FD"/>
    <w:rsid w:val="00B57466"/>
    <w:rsid w:val="00B607B5"/>
    <w:rsid w:val="00B60C32"/>
    <w:rsid w:val="00B61EEE"/>
    <w:rsid w:val="00B63BE3"/>
    <w:rsid w:val="00B650EA"/>
    <w:rsid w:val="00B6685C"/>
    <w:rsid w:val="00B7223F"/>
    <w:rsid w:val="00B72395"/>
    <w:rsid w:val="00B72CAE"/>
    <w:rsid w:val="00B73BD1"/>
    <w:rsid w:val="00B75245"/>
    <w:rsid w:val="00B77D6F"/>
    <w:rsid w:val="00B811F1"/>
    <w:rsid w:val="00B82801"/>
    <w:rsid w:val="00B82A53"/>
    <w:rsid w:val="00B84703"/>
    <w:rsid w:val="00B85FAE"/>
    <w:rsid w:val="00B86CCB"/>
    <w:rsid w:val="00B87A0C"/>
    <w:rsid w:val="00B91E4F"/>
    <w:rsid w:val="00B9230D"/>
    <w:rsid w:val="00B926E0"/>
    <w:rsid w:val="00B95B4B"/>
    <w:rsid w:val="00B96141"/>
    <w:rsid w:val="00B96614"/>
    <w:rsid w:val="00B9664B"/>
    <w:rsid w:val="00B966C6"/>
    <w:rsid w:val="00B96836"/>
    <w:rsid w:val="00B96A4F"/>
    <w:rsid w:val="00BA5173"/>
    <w:rsid w:val="00BA585B"/>
    <w:rsid w:val="00BA5E84"/>
    <w:rsid w:val="00BA6977"/>
    <w:rsid w:val="00BB0AD7"/>
    <w:rsid w:val="00BB1276"/>
    <w:rsid w:val="00BB24C9"/>
    <w:rsid w:val="00BB39EB"/>
    <w:rsid w:val="00BB5286"/>
    <w:rsid w:val="00BC0960"/>
    <w:rsid w:val="00BC0BC3"/>
    <w:rsid w:val="00BC0C9F"/>
    <w:rsid w:val="00BC281B"/>
    <w:rsid w:val="00BC3048"/>
    <w:rsid w:val="00BC3D9C"/>
    <w:rsid w:val="00BC4655"/>
    <w:rsid w:val="00BD023C"/>
    <w:rsid w:val="00BD0443"/>
    <w:rsid w:val="00BD0AEE"/>
    <w:rsid w:val="00BD0EE8"/>
    <w:rsid w:val="00BD32E7"/>
    <w:rsid w:val="00BD5863"/>
    <w:rsid w:val="00BD6CBE"/>
    <w:rsid w:val="00BD7251"/>
    <w:rsid w:val="00BD7F9B"/>
    <w:rsid w:val="00BE1265"/>
    <w:rsid w:val="00BE3ECD"/>
    <w:rsid w:val="00BE425D"/>
    <w:rsid w:val="00BE52B8"/>
    <w:rsid w:val="00BE5E50"/>
    <w:rsid w:val="00BE6CA5"/>
    <w:rsid w:val="00BF0C38"/>
    <w:rsid w:val="00BF2095"/>
    <w:rsid w:val="00BF22A8"/>
    <w:rsid w:val="00BF25E0"/>
    <w:rsid w:val="00BF2CED"/>
    <w:rsid w:val="00BF3BA4"/>
    <w:rsid w:val="00BF3C2F"/>
    <w:rsid w:val="00BF5124"/>
    <w:rsid w:val="00BF649C"/>
    <w:rsid w:val="00BF74B5"/>
    <w:rsid w:val="00C001C8"/>
    <w:rsid w:val="00C0198C"/>
    <w:rsid w:val="00C01E41"/>
    <w:rsid w:val="00C039E1"/>
    <w:rsid w:val="00C05530"/>
    <w:rsid w:val="00C0655C"/>
    <w:rsid w:val="00C13784"/>
    <w:rsid w:val="00C13B7C"/>
    <w:rsid w:val="00C14D8B"/>
    <w:rsid w:val="00C160BE"/>
    <w:rsid w:val="00C16123"/>
    <w:rsid w:val="00C16493"/>
    <w:rsid w:val="00C165AA"/>
    <w:rsid w:val="00C1747E"/>
    <w:rsid w:val="00C1750D"/>
    <w:rsid w:val="00C20FC3"/>
    <w:rsid w:val="00C21E9A"/>
    <w:rsid w:val="00C22150"/>
    <w:rsid w:val="00C233E9"/>
    <w:rsid w:val="00C25940"/>
    <w:rsid w:val="00C26740"/>
    <w:rsid w:val="00C26F7B"/>
    <w:rsid w:val="00C27529"/>
    <w:rsid w:val="00C27AF0"/>
    <w:rsid w:val="00C30BF0"/>
    <w:rsid w:val="00C36F64"/>
    <w:rsid w:val="00C37057"/>
    <w:rsid w:val="00C37E33"/>
    <w:rsid w:val="00C417D7"/>
    <w:rsid w:val="00C41A75"/>
    <w:rsid w:val="00C44471"/>
    <w:rsid w:val="00C468C5"/>
    <w:rsid w:val="00C46AA9"/>
    <w:rsid w:val="00C4721E"/>
    <w:rsid w:val="00C50F78"/>
    <w:rsid w:val="00C525E9"/>
    <w:rsid w:val="00C55C64"/>
    <w:rsid w:val="00C57041"/>
    <w:rsid w:val="00C57D12"/>
    <w:rsid w:val="00C57F8D"/>
    <w:rsid w:val="00C60522"/>
    <w:rsid w:val="00C60FBC"/>
    <w:rsid w:val="00C615FD"/>
    <w:rsid w:val="00C618C8"/>
    <w:rsid w:val="00C62470"/>
    <w:rsid w:val="00C6344A"/>
    <w:rsid w:val="00C63CB3"/>
    <w:rsid w:val="00C63F3C"/>
    <w:rsid w:val="00C67264"/>
    <w:rsid w:val="00C6772C"/>
    <w:rsid w:val="00C67A76"/>
    <w:rsid w:val="00C67FD8"/>
    <w:rsid w:val="00C700FD"/>
    <w:rsid w:val="00C70D31"/>
    <w:rsid w:val="00C7178F"/>
    <w:rsid w:val="00C721B6"/>
    <w:rsid w:val="00C72200"/>
    <w:rsid w:val="00C72425"/>
    <w:rsid w:val="00C730EF"/>
    <w:rsid w:val="00C806AA"/>
    <w:rsid w:val="00C81A52"/>
    <w:rsid w:val="00C8367A"/>
    <w:rsid w:val="00C838F9"/>
    <w:rsid w:val="00C8435F"/>
    <w:rsid w:val="00C84365"/>
    <w:rsid w:val="00C85758"/>
    <w:rsid w:val="00C873F7"/>
    <w:rsid w:val="00C87D90"/>
    <w:rsid w:val="00C91529"/>
    <w:rsid w:val="00C92979"/>
    <w:rsid w:val="00C92F1B"/>
    <w:rsid w:val="00C934CD"/>
    <w:rsid w:val="00C938B3"/>
    <w:rsid w:val="00C95848"/>
    <w:rsid w:val="00C962D5"/>
    <w:rsid w:val="00C9639E"/>
    <w:rsid w:val="00C97BE6"/>
    <w:rsid w:val="00CA1E82"/>
    <w:rsid w:val="00CA1F18"/>
    <w:rsid w:val="00CA3CAF"/>
    <w:rsid w:val="00CA4CD8"/>
    <w:rsid w:val="00CA5366"/>
    <w:rsid w:val="00CB18BC"/>
    <w:rsid w:val="00CB3025"/>
    <w:rsid w:val="00CB390A"/>
    <w:rsid w:val="00CB3CAD"/>
    <w:rsid w:val="00CB4A22"/>
    <w:rsid w:val="00CB4F60"/>
    <w:rsid w:val="00CB52FD"/>
    <w:rsid w:val="00CC1C02"/>
    <w:rsid w:val="00CC2027"/>
    <w:rsid w:val="00CC2C61"/>
    <w:rsid w:val="00CC33DF"/>
    <w:rsid w:val="00CC43A1"/>
    <w:rsid w:val="00CC4FC9"/>
    <w:rsid w:val="00CC513F"/>
    <w:rsid w:val="00CC5688"/>
    <w:rsid w:val="00CD0607"/>
    <w:rsid w:val="00CD0623"/>
    <w:rsid w:val="00CD0C0E"/>
    <w:rsid w:val="00CD2612"/>
    <w:rsid w:val="00CD2DB0"/>
    <w:rsid w:val="00CD3A1C"/>
    <w:rsid w:val="00CD48A2"/>
    <w:rsid w:val="00CD4A55"/>
    <w:rsid w:val="00CE08CF"/>
    <w:rsid w:val="00CE14DF"/>
    <w:rsid w:val="00CE36F4"/>
    <w:rsid w:val="00CE414A"/>
    <w:rsid w:val="00CF032A"/>
    <w:rsid w:val="00CF072E"/>
    <w:rsid w:val="00CF14DF"/>
    <w:rsid w:val="00CF1691"/>
    <w:rsid w:val="00CF19D8"/>
    <w:rsid w:val="00D02564"/>
    <w:rsid w:val="00D045CA"/>
    <w:rsid w:val="00D0752B"/>
    <w:rsid w:val="00D079AF"/>
    <w:rsid w:val="00D11E73"/>
    <w:rsid w:val="00D125A7"/>
    <w:rsid w:val="00D12D22"/>
    <w:rsid w:val="00D12F6C"/>
    <w:rsid w:val="00D13483"/>
    <w:rsid w:val="00D13753"/>
    <w:rsid w:val="00D14EC3"/>
    <w:rsid w:val="00D151FB"/>
    <w:rsid w:val="00D162AD"/>
    <w:rsid w:val="00D173D4"/>
    <w:rsid w:val="00D174CB"/>
    <w:rsid w:val="00D20698"/>
    <w:rsid w:val="00D20D2E"/>
    <w:rsid w:val="00D21B09"/>
    <w:rsid w:val="00D2473F"/>
    <w:rsid w:val="00D30050"/>
    <w:rsid w:val="00D33186"/>
    <w:rsid w:val="00D334CA"/>
    <w:rsid w:val="00D33D6C"/>
    <w:rsid w:val="00D355C2"/>
    <w:rsid w:val="00D36098"/>
    <w:rsid w:val="00D37422"/>
    <w:rsid w:val="00D424FE"/>
    <w:rsid w:val="00D469F8"/>
    <w:rsid w:val="00D475FB"/>
    <w:rsid w:val="00D50F6A"/>
    <w:rsid w:val="00D51A7C"/>
    <w:rsid w:val="00D51F16"/>
    <w:rsid w:val="00D5380D"/>
    <w:rsid w:val="00D53E80"/>
    <w:rsid w:val="00D559D2"/>
    <w:rsid w:val="00D55BA3"/>
    <w:rsid w:val="00D56647"/>
    <w:rsid w:val="00D5757E"/>
    <w:rsid w:val="00D57B0E"/>
    <w:rsid w:val="00D61226"/>
    <w:rsid w:val="00D61701"/>
    <w:rsid w:val="00D6267E"/>
    <w:rsid w:val="00D63E49"/>
    <w:rsid w:val="00D64B7F"/>
    <w:rsid w:val="00D652C1"/>
    <w:rsid w:val="00D70669"/>
    <w:rsid w:val="00D73DEC"/>
    <w:rsid w:val="00D744FC"/>
    <w:rsid w:val="00D750C4"/>
    <w:rsid w:val="00D751C8"/>
    <w:rsid w:val="00D751EF"/>
    <w:rsid w:val="00D77925"/>
    <w:rsid w:val="00D77B50"/>
    <w:rsid w:val="00D80451"/>
    <w:rsid w:val="00D80479"/>
    <w:rsid w:val="00D827C8"/>
    <w:rsid w:val="00D83005"/>
    <w:rsid w:val="00D8550B"/>
    <w:rsid w:val="00D86A7F"/>
    <w:rsid w:val="00D8703A"/>
    <w:rsid w:val="00D90539"/>
    <w:rsid w:val="00D93D29"/>
    <w:rsid w:val="00D95036"/>
    <w:rsid w:val="00D954AC"/>
    <w:rsid w:val="00D95DED"/>
    <w:rsid w:val="00D97197"/>
    <w:rsid w:val="00DA144B"/>
    <w:rsid w:val="00DA288E"/>
    <w:rsid w:val="00DA3ED5"/>
    <w:rsid w:val="00DA4E42"/>
    <w:rsid w:val="00DA68C0"/>
    <w:rsid w:val="00DA7736"/>
    <w:rsid w:val="00DB0F94"/>
    <w:rsid w:val="00DB21C0"/>
    <w:rsid w:val="00DB288F"/>
    <w:rsid w:val="00DB3034"/>
    <w:rsid w:val="00DB3047"/>
    <w:rsid w:val="00DB35DE"/>
    <w:rsid w:val="00DB47B8"/>
    <w:rsid w:val="00DB599A"/>
    <w:rsid w:val="00DB5F01"/>
    <w:rsid w:val="00DB5F5D"/>
    <w:rsid w:val="00DB7E78"/>
    <w:rsid w:val="00DC0767"/>
    <w:rsid w:val="00DC0F7C"/>
    <w:rsid w:val="00DC1D83"/>
    <w:rsid w:val="00DC3D76"/>
    <w:rsid w:val="00DC4E9F"/>
    <w:rsid w:val="00DC55E8"/>
    <w:rsid w:val="00DD3160"/>
    <w:rsid w:val="00DD3694"/>
    <w:rsid w:val="00DD37D2"/>
    <w:rsid w:val="00DD434C"/>
    <w:rsid w:val="00DD5871"/>
    <w:rsid w:val="00DD64AE"/>
    <w:rsid w:val="00DD6B59"/>
    <w:rsid w:val="00DE0325"/>
    <w:rsid w:val="00DE0B12"/>
    <w:rsid w:val="00DE0B63"/>
    <w:rsid w:val="00DE1415"/>
    <w:rsid w:val="00DE15F3"/>
    <w:rsid w:val="00DE1EE7"/>
    <w:rsid w:val="00DE2FF4"/>
    <w:rsid w:val="00DE473B"/>
    <w:rsid w:val="00DE69AD"/>
    <w:rsid w:val="00DF36C2"/>
    <w:rsid w:val="00DF478F"/>
    <w:rsid w:val="00DF4BC4"/>
    <w:rsid w:val="00DF78B0"/>
    <w:rsid w:val="00E00826"/>
    <w:rsid w:val="00E02541"/>
    <w:rsid w:val="00E03623"/>
    <w:rsid w:val="00E04054"/>
    <w:rsid w:val="00E06CFD"/>
    <w:rsid w:val="00E0748A"/>
    <w:rsid w:val="00E104CC"/>
    <w:rsid w:val="00E126A3"/>
    <w:rsid w:val="00E16661"/>
    <w:rsid w:val="00E17BF4"/>
    <w:rsid w:val="00E2221A"/>
    <w:rsid w:val="00E22EF3"/>
    <w:rsid w:val="00E24456"/>
    <w:rsid w:val="00E2554D"/>
    <w:rsid w:val="00E25B40"/>
    <w:rsid w:val="00E276A6"/>
    <w:rsid w:val="00E34E18"/>
    <w:rsid w:val="00E40DA3"/>
    <w:rsid w:val="00E44B16"/>
    <w:rsid w:val="00E467AC"/>
    <w:rsid w:val="00E511AB"/>
    <w:rsid w:val="00E5354D"/>
    <w:rsid w:val="00E563AE"/>
    <w:rsid w:val="00E56826"/>
    <w:rsid w:val="00E6254B"/>
    <w:rsid w:val="00E62754"/>
    <w:rsid w:val="00E644C4"/>
    <w:rsid w:val="00E663FD"/>
    <w:rsid w:val="00E7130C"/>
    <w:rsid w:val="00E72433"/>
    <w:rsid w:val="00E745E0"/>
    <w:rsid w:val="00E7734E"/>
    <w:rsid w:val="00E80E0E"/>
    <w:rsid w:val="00E8162C"/>
    <w:rsid w:val="00E8191C"/>
    <w:rsid w:val="00E81F23"/>
    <w:rsid w:val="00E82C1D"/>
    <w:rsid w:val="00E841C5"/>
    <w:rsid w:val="00E843AB"/>
    <w:rsid w:val="00E874E2"/>
    <w:rsid w:val="00E8799F"/>
    <w:rsid w:val="00E87D06"/>
    <w:rsid w:val="00E90097"/>
    <w:rsid w:val="00E902FF"/>
    <w:rsid w:val="00E912C5"/>
    <w:rsid w:val="00E92A00"/>
    <w:rsid w:val="00E95863"/>
    <w:rsid w:val="00E95BD1"/>
    <w:rsid w:val="00E95CDD"/>
    <w:rsid w:val="00E95DFB"/>
    <w:rsid w:val="00E972EC"/>
    <w:rsid w:val="00E97452"/>
    <w:rsid w:val="00EA0F93"/>
    <w:rsid w:val="00EA34E3"/>
    <w:rsid w:val="00EA52C8"/>
    <w:rsid w:val="00EB021C"/>
    <w:rsid w:val="00EB0A02"/>
    <w:rsid w:val="00EB0A2C"/>
    <w:rsid w:val="00EB1C15"/>
    <w:rsid w:val="00EB2677"/>
    <w:rsid w:val="00EB2B91"/>
    <w:rsid w:val="00EB6FA5"/>
    <w:rsid w:val="00EB70F1"/>
    <w:rsid w:val="00EC0C08"/>
    <w:rsid w:val="00EC13CF"/>
    <w:rsid w:val="00EC1C5A"/>
    <w:rsid w:val="00EC1E4B"/>
    <w:rsid w:val="00EC29C5"/>
    <w:rsid w:val="00EC3BD1"/>
    <w:rsid w:val="00EC3C6E"/>
    <w:rsid w:val="00EC41FB"/>
    <w:rsid w:val="00EC4387"/>
    <w:rsid w:val="00EC4AB8"/>
    <w:rsid w:val="00EC5BEC"/>
    <w:rsid w:val="00ED0446"/>
    <w:rsid w:val="00ED0673"/>
    <w:rsid w:val="00ED207A"/>
    <w:rsid w:val="00ED2EE1"/>
    <w:rsid w:val="00ED37BA"/>
    <w:rsid w:val="00ED3C4F"/>
    <w:rsid w:val="00ED3EA3"/>
    <w:rsid w:val="00ED500F"/>
    <w:rsid w:val="00ED51AA"/>
    <w:rsid w:val="00ED5908"/>
    <w:rsid w:val="00ED66B1"/>
    <w:rsid w:val="00ED7A68"/>
    <w:rsid w:val="00EE00D8"/>
    <w:rsid w:val="00EE101A"/>
    <w:rsid w:val="00EE1400"/>
    <w:rsid w:val="00EE4A7A"/>
    <w:rsid w:val="00EE5476"/>
    <w:rsid w:val="00EE5855"/>
    <w:rsid w:val="00EE6456"/>
    <w:rsid w:val="00EE795A"/>
    <w:rsid w:val="00EF0765"/>
    <w:rsid w:val="00EF094C"/>
    <w:rsid w:val="00EF3649"/>
    <w:rsid w:val="00EF3E07"/>
    <w:rsid w:val="00EF5F2B"/>
    <w:rsid w:val="00EF7389"/>
    <w:rsid w:val="00F008A6"/>
    <w:rsid w:val="00F02581"/>
    <w:rsid w:val="00F02B25"/>
    <w:rsid w:val="00F03319"/>
    <w:rsid w:val="00F04181"/>
    <w:rsid w:val="00F05FF4"/>
    <w:rsid w:val="00F06294"/>
    <w:rsid w:val="00F07E53"/>
    <w:rsid w:val="00F07EF7"/>
    <w:rsid w:val="00F101FB"/>
    <w:rsid w:val="00F12825"/>
    <w:rsid w:val="00F131A8"/>
    <w:rsid w:val="00F14941"/>
    <w:rsid w:val="00F167EB"/>
    <w:rsid w:val="00F1742B"/>
    <w:rsid w:val="00F22108"/>
    <w:rsid w:val="00F22997"/>
    <w:rsid w:val="00F22A01"/>
    <w:rsid w:val="00F23283"/>
    <w:rsid w:val="00F23366"/>
    <w:rsid w:val="00F257F6"/>
    <w:rsid w:val="00F26D62"/>
    <w:rsid w:val="00F27D84"/>
    <w:rsid w:val="00F310CC"/>
    <w:rsid w:val="00F32374"/>
    <w:rsid w:val="00F32A7B"/>
    <w:rsid w:val="00F33014"/>
    <w:rsid w:val="00F33856"/>
    <w:rsid w:val="00F34598"/>
    <w:rsid w:val="00F347D7"/>
    <w:rsid w:val="00F35E9D"/>
    <w:rsid w:val="00F45C86"/>
    <w:rsid w:val="00F506C4"/>
    <w:rsid w:val="00F53BBA"/>
    <w:rsid w:val="00F54A7C"/>
    <w:rsid w:val="00F55A9D"/>
    <w:rsid w:val="00F55E9F"/>
    <w:rsid w:val="00F56047"/>
    <w:rsid w:val="00F601FF"/>
    <w:rsid w:val="00F615EA"/>
    <w:rsid w:val="00F62915"/>
    <w:rsid w:val="00F633B2"/>
    <w:rsid w:val="00F6356F"/>
    <w:rsid w:val="00F70C84"/>
    <w:rsid w:val="00F73EBD"/>
    <w:rsid w:val="00F7453B"/>
    <w:rsid w:val="00F748EF"/>
    <w:rsid w:val="00F80A16"/>
    <w:rsid w:val="00F80FC4"/>
    <w:rsid w:val="00F810AF"/>
    <w:rsid w:val="00F81998"/>
    <w:rsid w:val="00F82100"/>
    <w:rsid w:val="00F82CCA"/>
    <w:rsid w:val="00F838A5"/>
    <w:rsid w:val="00F84601"/>
    <w:rsid w:val="00F85881"/>
    <w:rsid w:val="00F8659B"/>
    <w:rsid w:val="00F86B26"/>
    <w:rsid w:val="00F87DF4"/>
    <w:rsid w:val="00F903FB"/>
    <w:rsid w:val="00F9184E"/>
    <w:rsid w:val="00F93666"/>
    <w:rsid w:val="00F94336"/>
    <w:rsid w:val="00F94692"/>
    <w:rsid w:val="00F96E7A"/>
    <w:rsid w:val="00F973DC"/>
    <w:rsid w:val="00F97B97"/>
    <w:rsid w:val="00FA1295"/>
    <w:rsid w:val="00FA235E"/>
    <w:rsid w:val="00FA5F7C"/>
    <w:rsid w:val="00FA6280"/>
    <w:rsid w:val="00FA7BBA"/>
    <w:rsid w:val="00FA7C1C"/>
    <w:rsid w:val="00FA7D98"/>
    <w:rsid w:val="00FB0567"/>
    <w:rsid w:val="00FB1B5E"/>
    <w:rsid w:val="00FB2F71"/>
    <w:rsid w:val="00FB34C7"/>
    <w:rsid w:val="00FB3E1E"/>
    <w:rsid w:val="00FB4382"/>
    <w:rsid w:val="00FB5665"/>
    <w:rsid w:val="00FB5F09"/>
    <w:rsid w:val="00FC00A4"/>
    <w:rsid w:val="00FC180E"/>
    <w:rsid w:val="00FC23AA"/>
    <w:rsid w:val="00FC6408"/>
    <w:rsid w:val="00FD1AAE"/>
    <w:rsid w:val="00FD383D"/>
    <w:rsid w:val="00FD3997"/>
    <w:rsid w:val="00FD4358"/>
    <w:rsid w:val="00FD4A72"/>
    <w:rsid w:val="00FD7C19"/>
    <w:rsid w:val="00FE1904"/>
    <w:rsid w:val="00FE1C2A"/>
    <w:rsid w:val="00FE26F7"/>
    <w:rsid w:val="00FF42D3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429E"/>
  <w15:docId w15:val="{CB7CB83A-9B57-4548-9806-F9F9D34C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74"/>
  </w:style>
  <w:style w:type="paragraph" w:styleId="Heading1">
    <w:name w:val="heading 1"/>
    <w:basedOn w:val="Normal"/>
    <w:next w:val="Normal"/>
    <w:link w:val="Heading1Char"/>
    <w:qFormat/>
    <w:rsid w:val="002C68BC"/>
    <w:pPr>
      <w:keepNext/>
      <w:numPr>
        <w:numId w:val="4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,List Paragraph1,IBL List Paragraph,List Paragraph Num,Bullets,AusAID List Paragraph"/>
    <w:basedOn w:val="Normal"/>
    <w:link w:val="ListParagraphChar"/>
    <w:uiPriority w:val="34"/>
    <w:qFormat/>
    <w:rsid w:val="003048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A34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34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34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D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694"/>
  </w:style>
  <w:style w:type="paragraph" w:styleId="Footer">
    <w:name w:val="footer"/>
    <w:basedOn w:val="Normal"/>
    <w:link w:val="FooterChar"/>
    <w:uiPriority w:val="99"/>
    <w:unhideWhenUsed/>
    <w:rsid w:val="00DD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94"/>
  </w:style>
  <w:style w:type="paragraph" w:styleId="NormalWeb">
    <w:name w:val="Normal (Web)"/>
    <w:basedOn w:val="Normal"/>
    <w:uiPriority w:val="99"/>
    <w:rsid w:val="00916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9165AB"/>
    <w:rPr>
      <w:b/>
      <w:bCs/>
    </w:rPr>
  </w:style>
  <w:style w:type="paragraph" w:customStyle="1" w:styleId="msghead">
    <w:name w:val="msg_head"/>
    <w:basedOn w:val="Normal"/>
    <w:rsid w:val="009165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65A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9165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9165A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9165AB"/>
    <w:pPr>
      <w:spacing w:after="120" w:line="480" w:lineRule="auto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165AB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2C68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C68BC"/>
  </w:style>
  <w:style w:type="character" w:customStyle="1" w:styleId="Heading1Char">
    <w:name w:val="Heading 1 Char"/>
    <w:basedOn w:val="DefaultParagraphFont"/>
    <w:link w:val="Heading1"/>
    <w:rsid w:val="002C68BC"/>
    <w:rPr>
      <w:rFonts w:ascii="Arial" w:eastAsia="Times New Roman" w:hAnsi="Arial" w:cs="Arial"/>
      <w:b/>
      <w:bCs/>
      <w:sz w:val="24"/>
      <w:szCs w:val="24"/>
      <w:lang w:val="de-DE" w:eastAsia="ar-SA"/>
    </w:rPr>
  </w:style>
  <w:style w:type="paragraph" w:customStyle="1" w:styleId="Textkrper21">
    <w:name w:val="Textkörper 21"/>
    <w:basedOn w:val="Normal"/>
    <w:rsid w:val="002C68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2C68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68BC"/>
    <w:rPr>
      <w:i/>
      <w:iCs/>
    </w:rPr>
  </w:style>
  <w:style w:type="character" w:customStyle="1" w:styleId="apple-converted-space">
    <w:name w:val="apple-converted-space"/>
    <w:basedOn w:val="DefaultParagraphFont"/>
    <w:rsid w:val="002C68BC"/>
  </w:style>
  <w:style w:type="paragraph" w:styleId="BalloonText">
    <w:name w:val="Balloon Text"/>
    <w:basedOn w:val="Normal"/>
    <w:link w:val="BalloonTextChar"/>
    <w:uiPriority w:val="99"/>
    <w:semiHidden/>
    <w:unhideWhenUsed/>
    <w:rsid w:val="002C68B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8BC"/>
    <w:rPr>
      <w:rFonts w:ascii="Tahoma" w:eastAsia="Calibri" w:hAnsi="Tahoma" w:cs="Tahoma"/>
      <w:sz w:val="16"/>
      <w:szCs w:val="16"/>
    </w:rPr>
  </w:style>
  <w:style w:type="paragraph" w:customStyle="1" w:styleId="Verzeichnis">
    <w:name w:val="Verzeichnis"/>
    <w:basedOn w:val="Normal"/>
    <w:rsid w:val="002C68BC"/>
    <w:pPr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val="de-DE" w:eastAsia="ar-SA"/>
    </w:rPr>
  </w:style>
  <w:style w:type="paragraph" w:styleId="NoSpacing">
    <w:name w:val="No Spacing"/>
    <w:link w:val="NoSpacingChar"/>
    <w:uiPriority w:val="1"/>
    <w:qFormat/>
    <w:rsid w:val="00C700FD"/>
    <w:pPr>
      <w:spacing w:after="0" w:line="240" w:lineRule="auto"/>
    </w:pPr>
  </w:style>
  <w:style w:type="character" w:customStyle="1" w:styleId="highlight">
    <w:name w:val="highlight"/>
    <w:basedOn w:val="DefaultParagraphFont"/>
    <w:rsid w:val="006550FA"/>
  </w:style>
  <w:style w:type="character" w:customStyle="1" w:styleId="NoSpacingChar">
    <w:name w:val="No Spacing Char"/>
    <w:basedOn w:val="DefaultParagraphFont"/>
    <w:link w:val="NoSpacing"/>
    <w:uiPriority w:val="1"/>
    <w:rsid w:val="00F23366"/>
  </w:style>
  <w:style w:type="character" w:customStyle="1" w:styleId="ListParagraphChar">
    <w:name w:val="List Paragraph Char"/>
    <w:aliases w:val="Дэд гарчиг Char,List Paragraph1 Char,IBL List Paragraph Char,List Paragraph Num Char,Bullets Char,AusAID List Paragraph Char"/>
    <w:link w:val="ListParagraph"/>
    <w:uiPriority w:val="34"/>
    <w:locked/>
    <w:rsid w:val="0007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D05FD-7CE1-4D80-8DBB-D85CC119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6</cp:revision>
  <cp:lastPrinted>2018-12-13T02:44:00Z</cp:lastPrinted>
  <dcterms:created xsi:type="dcterms:W3CDTF">2020-12-24T09:20:00Z</dcterms:created>
  <dcterms:modified xsi:type="dcterms:W3CDTF">2021-06-18T02:53:00Z</dcterms:modified>
</cp:coreProperties>
</file>