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78E860" w14:textId="77777777" w:rsidR="00461174" w:rsidRDefault="00461174" w:rsidP="00461174">
      <w:pPr>
        <w:spacing w:after="0"/>
        <w:rPr>
          <w:rFonts w:ascii="Arial" w:hAnsi="Arial" w:cs="Arial"/>
          <w:lang w:val="mn-MN"/>
        </w:rPr>
      </w:pPr>
    </w:p>
    <w:p w14:paraId="10778EE8" w14:textId="77777777" w:rsidR="00461174" w:rsidRPr="00ED31A3" w:rsidRDefault="00461174" w:rsidP="00461174">
      <w:pPr>
        <w:spacing w:after="0"/>
        <w:rPr>
          <w:rFonts w:ascii="Arial" w:hAnsi="Arial" w:cs="Arial"/>
          <w:lang w:val="mn-MN"/>
        </w:rPr>
      </w:pPr>
      <w:r w:rsidRPr="00ED31A3">
        <w:rPr>
          <w:rFonts w:ascii="Arial" w:hAnsi="Arial" w:cs="Arial"/>
          <w:lang w:val="mn-MN"/>
        </w:rPr>
        <w:t xml:space="preserve">        БАТЛАВ</w:t>
      </w:r>
    </w:p>
    <w:p w14:paraId="55B22090" w14:textId="77777777" w:rsidR="00461174" w:rsidRPr="00ED31A3" w:rsidRDefault="00461174" w:rsidP="00461174">
      <w:pPr>
        <w:spacing w:after="0"/>
        <w:rPr>
          <w:rFonts w:ascii="Arial" w:hAnsi="Arial" w:cs="Arial"/>
          <w:lang w:val="mn-MN"/>
        </w:rPr>
      </w:pPr>
      <w:r w:rsidRPr="00ED31A3">
        <w:rPr>
          <w:rFonts w:ascii="Arial" w:hAnsi="Arial" w:cs="Arial"/>
          <w:lang w:val="mn-MN"/>
        </w:rPr>
        <w:t xml:space="preserve">УЛСЫН ИХ ХУРЛЫН ГИШҮҮН  </w:t>
      </w:r>
      <w:r w:rsidRPr="00A45355">
        <w:rPr>
          <w:rFonts w:ascii="Arial" w:hAnsi="Arial" w:cs="Arial"/>
          <w:lang w:val="mn-MN"/>
        </w:rPr>
        <w:t xml:space="preserve">              </w:t>
      </w:r>
      <w:r w:rsidRPr="00ED31A3">
        <w:rPr>
          <w:rFonts w:ascii="Arial" w:hAnsi="Arial" w:cs="Arial"/>
          <w:lang w:val="mn-MN"/>
        </w:rPr>
        <w:t>Н</w:t>
      </w:r>
      <w:r w:rsidRPr="00A45355">
        <w:rPr>
          <w:rFonts w:ascii="Arial" w:hAnsi="Arial" w:cs="Arial"/>
          <w:lang w:val="mn-MN"/>
        </w:rPr>
        <w:t>.</w:t>
      </w:r>
      <w:r w:rsidRPr="00ED31A3">
        <w:rPr>
          <w:rFonts w:ascii="Arial" w:hAnsi="Arial" w:cs="Arial"/>
          <w:lang w:val="mn-MN"/>
        </w:rPr>
        <w:t xml:space="preserve">ГАНИБАЛ </w:t>
      </w:r>
    </w:p>
    <w:p w14:paraId="2D981CB0" w14:textId="77777777" w:rsidR="00461174" w:rsidRDefault="00461174" w:rsidP="00461174">
      <w:pPr>
        <w:spacing w:after="0"/>
        <w:rPr>
          <w:rFonts w:ascii="Arial" w:hAnsi="Arial" w:cs="Arial"/>
          <w:b/>
          <w:lang w:val="mn-MN"/>
        </w:rPr>
      </w:pPr>
    </w:p>
    <w:p w14:paraId="3F9166C0" w14:textId="77777777" w:rsidR="00461174" w:rsidRDefault="00461174" w:rsidP="00461174">
      <w:pPr>
        <w:spacing w:after="0"/>
        <w:jc w:val="center"/>
        <w:rPr>
          <w:rFonts w:ascii="Arial" w:hAnsi="Arial" w:cs="Arial"/>
          <w:b/>
          <w:lang w:val="mn-MN"/>
        </w:rPr>
      </w:pPr>
      <w:r>
        <w:rPr>
          <w:rFonts w:ascii="Arial" w:hAnsi="Arial" w:cs="Arial"/>
          <w:b/>
          <w:lang w:val="mn-MN"/>
        </w:rPr>
        <w:t>ХОГ ХАЯГДЛЫН ТУХАЙ ХУУЛЬД НЭМЭЛТ</w:t>
      </w:r>
      <w:r w:rsidRPr="00A45355">
        <w:rPr>
          <w:rFonts w:ascii="Arial" w:hAnsi="Arial" w:cs="Arial"/>
          <w:b/>
          <w:lang w:val="mn-MN"/>
        </w:rPr>
        <w:t>,</w:t>
      </w:r>
      <w:r>
        <w:rPr>
          <w:rFonts w:ascii="Arial" w:hAnsi="Arial" w:cs="Arial"/>
          <w:b/>
          <w:lang w:val="mn-MN"/>
        </w:rPr>
        <w:t xml:space="preserve"> ӨӨРЧЛӨЛТ</w:t>
      </w:r>
      <w:r w:rsidRPr="00A45355">
        <w:rPr>
          <w:rFonts w:ascii="Arial" w:hAnsi="Arial" w:cs="Arial"/>
          <w:b/>
          <w:lang w:val="mn-MN"/>
        </w:rPr>
        <w:t>,</w:t>
      </w:r>
      <w:r>
        <w:rPr>
          <w:rFonts w:ascii="Arial" w:hAnsi="Arial" w:cs="Arial"/>
          <w:b/>
          <w:lang w:val="mn-MN"/>
        </w:rPr>
        <w:t xml:space="preserve"> ОРУУЛАХ </w:t>
      </w:r>
    </w:p>
    <w:p w14:paraId="481FB349" w14:textId="77777777" w:rsidR="00461174" w:rsidRDefault="00461174" w:rsidP="00461174">
      <w:pPr>
        <w:spacing w:after="0"/>
        <w:jc w:val="center"/>
        <w:rPr>
          <w:rFonts w:ascii="Arial" w:hAnsi="Arial" w:cs="Arial"/>
          <w:b/>
          <w:lang w:val="mn-MN"/>
        </w:rPr>
      </w:pPr>
      <w:r>
        <w:rPr>
          <w:rFonts w:ascii="Arial" w:hAnsi="Arial" w:cs="Arial"/>
          <w:b/>
          <w:lang w:val="mn-MN"/>
        </w:rPr>
        <w:t>ТУХАЙ ХУУЛИЙН ТӨСЛИЙН ТАНИЛЦУУЛГА</w:t>
      </w:r>
    </w:p>
    <w:p w14:paraId="032DC1B4" w14:textId="77777777" w:rsidR="00461174" w:rsidRDefault="00461174" w:rsidP="00461174">
      <w:pPr>
        <w:spacing w:after="0"/>
        <w:jc w:val="center"/>
        <w:rPr>
          <w:rFonts w:ascii="Arial" w:hAnsi="Arial" w:cs="Arial"/>
          <w:b/>
          <w:lang w:val="mn-MN"/>
        </w:rPr>
      </w:pPr>
    </w:p>
    <w:p w14:paraId="0D6CC320" w14:textId="77777777" w:rsidR="00461174" w:rsidRDefault="00461174" w:rsidP="00461174">
      <w:pPr>
        <w:spacing w:after="0"/>
        <w:rPr>
          <w:rFonts w:ascii="Arial" w:hAnsi="Arial" w:cs="Arial"/>
          <w:lang w:val="mn-MN"/>
        </w:rPr>
      </w:pPr>
      <w:r>
        <w:rPr>
          <w:rFonts w:ascii="Arial" w:hAnsi="Arial" w:cs="Arial"/>
          <w:lang w:val="mn-MN"/>
        </w:rPr>
        <w:tab/>
      </w:r>
    </w:p>
    <w:p w14:paraId="208666F7" w14:textId="77777777" w:rsidR="00461174" w:rsidRPr="00E321F0" w:rsidRDefault="00461174" w:rsidP="00461174">
      <w:pPr>
        <w:spacing w:after="0"/>
        <w:ind w:firstLine="720"/>
        <w:jc w:val="both"/>
        <w:rPr>
          <w:rFonts w:ascii="Arial" w:hAnsi="Arial" w:cs="Arial"/>
          <w:bCs/>
          <w:sz w:val="24"/>
          <w:szCs w:val="24"/>
          <w:lang w:val="mn-MN"/>
        </w:rPr>
      </w:pPr>
      <w:r>
        <w:rPr>
          <w:rFonts w:ascii="Arial" w:hAnsi="Arial" w:cs="Arial"/>
          <w:sz w:val="24"/>
          <w:szCs w:val="24"/>
          <w:lang w:val="mn-MN"/>
        </w:rPr>
        <w:t>Монгол У</w:t>
      </w:r>
      <w:r w:rsidRPr="00522786">
        <w:rPr>
          <w:rFonts w:ascii="Arial" w:hAnsi="Arial" w:cs="Arial"/>
          <w:sz w:val="24"/>
          <w:szCs w:val="24"/>
          <w:lang w:val="mn-MN"/>
        </w:rPr>
        <w:t>лсын их хурлаас 2017 оны 05 дугаар сарын 12</w:t>
      </w:r>
      <w:r>
        <w:rPr>
          <w:rFonts w:ascii="Arial" w:hAnsi="Arial" w:cs="Arial"/>
          <w:sz w:val="24"/>
          <w:szCs w:val="24"/>
          <w:lang w:val="mn-MN"/>
        </w:rPr>
        <w:t>-ны</w:t>
      </w:r>
      <w:r w:rsidRPr="00522786">
        <w:rPr>
          <w:rFonts w:ascii="Arial" w:hAnsi="Arial" w:cs="Arial"/>
          <w:sz w:val="24"/>
          <w:szCs w:val="24"/>
          <w:lang w:val="mn-MN"/>
        </w:rPr>
        <w:t xml:space="preserve"> өдөр Хог хаягдлын тухай хуул</w:t>
      </w:r>
      <w:r>
        <w:rPr>
          <w:rFonts w:ascii="Arial" w:hAnsi="Arial" w:cs="Arial"/>
          <w:sz w:val="24"/>
          <w:szCs w:val="24"/>
          <w:lang w:val="mn-MN"/>
        </w:rPr>
        <w:t>ийг</w:t>
      </w:r>
      <w:r w:rsidRPr="00522786">
        <w:rPr>
          <w:rFonts w:ascii="Arial" w:hAnsi="Arial" w:cs="Arial"/>
          <w:sz w:val="24"/>
          <w:szCs w:val="24"/>
          <w:lang w:val="mn-MN"/>
        </w:rPr>
        <w:t xml:space="preserve"> 8 бүлэг</w:t>
      </w:r>
      <w:r>
        <w:rPr>
          <w:rFonts w:ascii="Arial" w:hAnsi="Arial" w:cs="Arial"/>
          <w:sz w:val="24"/>
          <w:szCs w:val="24"/>
          <w:lang w:val="mn-MN"/>
        </w:rPr>
        <w:t>, 43 зүйлтэйгээр шинэчлэн баталсан бөгөөд</w:t>
      </w:r>
      <w:r w:rsidRPr="00A45355">
        <w:rPr>
          <w:rFonts w:ascii="Arial" w:hAnsi="Arial" w:cs="Arial"/>
          <w:sz w:val="24"/>
          <w:szCs w:val="24"/>
          <w:lang w:val="mn-MN"/>
        </w:rPr>
        <w:t xml:space="preserve"> 2020 оны </w:t>
      </w:r>
      <w:r w:rsidRPr="00522786">
        <w:rPr>
          <w:rFonts w:ascii="Arial" w:hAnsi="Arial" w:cs="Arial"/>
          <w:sz w:val="24"/>
          <w:szCs w:val="24"/>
          <w:lang w:val="mn-MN"/>
        </w:rPr>
        <w:t>01 дүгээр сарын 10</w:t>
      </w:r>
      <w:r>
        <w:rPr>
          <w:rFonts w:ascii="Arial" w:hAnsi="Arial" w:cs="Arial"/>
          <w:sz w:val="24"/>
          <w:szCs w:val="24"/>
          <w:lang w:val="mn-MN"/>
        </w:rPr>
        <w:t>-ны өдөр нэмэлт өөрчлөлт оруулан,</w:t>
      </w:r>
      <w:r w:rsidRPr="00522786">
        <w:rPr>
          <w:rFonts w:ascii="Arial" w:hAnsi="Arial" w:cs="Arial"/>
          <w:sz w:val="24"/>
          <w:szCs w:val="24"/>
          <w:lang w:val="mn-MN"/>
        </w:rPr>
        <w:t xml:space="preserve"> </w:t>
      </w:r>
      <w:r w:rsidRPr="00E321F0">
        <w:rPr>
          <w:rFonts w:ascii="Arial" w:hAnsi="Arial" w:cs="Arial"/>
          <w:bCs/>
          <w:sz w:val="24"/>
          <w:szCs w:val="24"/>
          <w:lang w:val="mn-MN"/>
        </w:rPr>
        <w:t>Зөрчлийн тухай хуульд нэмэлт, өөрчлөлт оруулах тухай хууль хүчин төгөлдөр болсон өдрөөс эхлэн мөрдөж эхэлсэн.</w:t>
      </w:r>
    </w:p>
    <w:p w14:paraId="5F28CF05" w14:textId="77777777" w:rsidR="00461174" w:rsidRDefault="00461174" w:rsidP="00461174">
      <w:pPr>
        <w:spacing w:after="0"/>
        <w:ind w:firstLine="720"/>
        <w:jc w:val="both"/>
        <w:rPr>
          <w:rFonts w:ascii="Arial" w:hAnsi="Arial" w:cs="Arial"/>
          <w:bCs/>
          <w:lang w:val="mn-MN"/>
        </w:rPr>
      </w:pPr>
    </w:p>
    <w:p w14:paraId="3B9AE2FC" w14:textId="77777777" w:rsidR="00461174" w:rsidRDefault="00461174" w:rsidP="00461174">
      <w:pPr>
        <w:spacing w:after="0"/>
        <w:ind w:firstLine="720"/>
        <w:jc w:val="both"/>
        <w:rPr>
          <w:rFonts w:ascii="Arial" w:hAnsi="Arial" w:cs="Arial"/>
          <w:sz w:val="24"/>
          <w:szCs w:val="24"/>
          <w:lang w:val="mn-MN"/>
        </w:rPr>
      </w:pPr>
      <w:r w:rsidRPr="00A45355">
        <w:rPr>
          <w:rFonts w:ascii="Arial" w:hAnsi="Arial" w:cs="Arial"/>
          <w:sz w:val="24"/>
          <w:szCs w:val="24"/>
          <w:lang w:val="mn-MN"/>
        </w:rPr>
        <w:t>Хүн амын өсөлт, хотжилт, үйлдвэржилтийн нөлөөгөөр хог хаягдлын хэмжээ жилд дунджаар 500 мянган тонноор нэмэгдэхийн зэрэгцээ төрөл, бүтцийн хувьд ч өөрчлөгдөх болсон.</w:t>
      </w:r>
      <w:r>
        <w:rPr>
          <w:rFonts w:ascii="Arial" w:hAnsi="Arial" w:cs="Arial"/>
          <w:sz w:val="24"/>
          <w:szCs w:val="24"/>
          <w:lang w:val="mn-MN"/>
        </w:rPr>
        <w:t xml:space="preserve"> </w:t>
      </w:r>
      <w:r w:rsidRPr="00A45355">
        <w:rPr>
          <w:rFonts w:ascii="Arial" w:hAnsi="Arial" w:cs="Arial"/>
          <w:sz w:val="24"/>
          <w:szCs w:val="24"/>
          <w:lang w:val="mn-MN"/>
        </w:rPr>
        <w:t>Тухайлбал, 2009 онд улсын хэмжээнд 820 мянган тонн хог хаягдал гарч байсан бол 2014 онд 2.4 сая тонн болж, даруй 3 дахин нэмэгджээ.</w:t>
      </w:r>
    </w:p>
    <w:p w14:paraId="4002B42A" w14:textId="77777777" w:rsidR="00461174" w:rsidRDefault="00461174" w:rsidP="00461174">
      <w:pPr>
        <w:spacing w:after="0"/>
        <w:ind w:firstLine="720"/>
        <w:jc w:val="both"/>
        <w:rPr>
          <w:rFonts w:ascii="Arial" w:hAnsi="Arial" w:cs="Arial"/>
          <w:sz w:val="24"/>
          <w:szCs w:val="24"/>
          <w:lang w:val="mn-MN"/>
        </w:rPr>
      </w:pPr>
    </w:p>
    <w:p w14:paraId="42C68833" w14:textId="77777777" w:rsidR="00461174" w:rsidRPr="004C712C" w:rsidRDefault="00461174" w:rsidP="00461174">
      <w:pPr>
        <w:ind w:firstLine="720"/>
        <w:jc w:val="both"/>
        <w:rPr>
          <w:rFonts w:ascii="Arial" w:hAnsi="Arial" w:cs="Arial"/>
          <w:sz w:val="24"/>
          <w:szCs w:val="24"/>
          <w:lang w:val="mn-MN"/>
        </w:rPr>
      </w:pPr>
      <w:r>
        <w:rPr>
          <w:rFonts w:ascii="Arial" w:hAnsi="Arial" w:cs="Arial"/>
          <w:sz w:val="24"/>
          <w:szCs w:val="24"/>
          <w:lang w:val="mn-MN"/>
        </w:rPr>
        <w:t>Шинэ хуулиар</w:t>
      </w:r>
      <w:r w:rsidRPr="00A45355">
        <w:rPr>
          <w:rFonts w:ascii="Arial" w:hAnsi="Arial" w:cs="Arial"/>
          <w:sz w:val="24"/>
          <w:szCs w:val="24"/>
          <w:lang w:val="mn-MN"/>
        </w:rPr>
        <w:t xml:space="preserve"> аюултай хог хаягдлыг савлах, түр хадгалах, тээвэрлэх, устгах, хадгалах цуглуулах, дахин боловсруулах үйл ажиллагаа эрхлэх болон байгууламжийн байршилд тавигдах шаардлага, үйл ажиллагаа эрхлэгчийг бүртгэн зөвшөөрөл олгох, хяналт шинжилгээ хийх, тайлагнах зэрэг аюултай хог хаягдлын менежменттэй холбоотой зохицуулалтыг шинээр оруулсан.</w:t>
      </w:r>
    </w:p>
    <w:p w14:paraId="5563D74E" w14:textId="77777777" w:rsidR="00461174" w:rsidRDefault="00461174" w:rsidP="00461174">
      <w:pPr>
        <w:ind w:firstLine="720"/>
        <w:jc w:val="both"/>
        <w:rPr>
          <w:rFonts w:ascii="Arial" w:hAnsi="Arial" w:cs="Arial"/>
          <w:sz w:val="24"/>
          <w:szCs w:val="24"/>
          <w:lang w:val="mn-MN"/>
        </w:rPr>
      </w:pPr>
      <w:r w:rsidRPr="00A01148">
        <w:rPr>
          <w:rFonts w:ascii="Arial" w:hAnsi="Arial" w:cs="Arial"/>
          <w:sz w:val="24"/>
          <w:szCs w:val="24"/>
          <w:lang w:val="mn-MN"/>
        </w:rPr>
        <w:t>Хог хаягдлын гэмт хэрэг</w:t>
      </w:r>
      <w:r w:rsidRPr="00A45355">
        <w:rPr>
          <w:rFonts w:ascii="Arial" w:hAnsi="Arial" w:cs="Arial"/>
          <w:sz w:val="24"/>
          <w:szCs w:val="24"/>
          <w:lang w:val="mn-MN"/>
        </w:rPr>
        <w:t>,</w:t>
      </w:r>
      <w:r w:rsidRPr="00A01148">
        <w:rPr>
          <w:rFonts w:ascii="Arial" w:hAnsi="Arial" w:cs="Arial"/>
          <w:sz w:val="24"/>
          <w:szCs w:val="24"/>
          <w:lang w:val="mn-MN"/>
        </w:rPr>
        <w:t xml:space="preserve"> зөрчлийн тоог бууруулах</w:t>
      </w:r>
      <w:r>
        <w:rPr>
          <w:rFonts w:ascii="Arial" w:hAnsi="Arial" w:cs="Arial"/>
          <w:sz w:val="24"/>
          <w:szCs w:val="24"/>
          <w:lang w:val="mn-MN"/>
        </w:rPr>
        <w:t>,</w:t>
      </w:r>
      <w:r w:rsidRPr="00A01148">
        <w:rPr>
          <w:rFonts w:ascii="Arial" w:hAnsi="Arial" w:cs="Arial"/>
          <w:sz w:val="24"/>
          <w:szCs w:val="24"/>
          <w:lang w:val="mn-MN"/>
        </w:rPr>
        <w:t xml:space="preserve"> хууль зөрчихөөс урьдчилан сэргийлэх</w:t>
      </w:r>
      <w:r>
        <w:rPr>
          <w:rFonts w:ascii="Arial" w:hAnsi="Arial" w:cs="Arial"/>
          <w:sz w:val="24"/>
          <w:szCs w:val="24"/>
          <w:lang w:val="mn-MN"/>
        </w:rPr>
        <w:t xml:space="preserve"> үүднээс Хог хаягд</w:t>
      </w:r>
      <w:r w:rsidRPr="00A01148">
        <w:rPr>
          <w:rFonts w:ascii="Arial" w:hAnsi="Arial" w:cs="Arial"/>
          <w:sz w:val="24"/>
          <w:szCs w:val="24"/>
          <w:lang w:val="mn-MN"/>
        </w:rPr>
        <w:t>лын тухай</w:t>
      </w:r>
      <w:r>
        <w:rPr>
          <w:rFonts w:ascii="Arial" w:hAnsi="Arial" w:cs="Arial"/>
          <w:sz w:val="24"/>
          <w:szCs w:val="24"/>
          <w:lang w:val="mn-MN"/>
        </w:rPr>
        <w:t xml:space="preserve"> хуулийн</w:t>
      </w:r>
      <w:r w:rsidRPr="00A01148">
        <w:rPr>
          <w:rFonts w:ascii="Arial" w:hAnsi="Arial" w:cs="Arial"/>
          <w:sz w:val="24"/>
          <w:szCs w:val="24"/>
          <w:lang w:val="mn-MN"/>
        </w:rPr>
        <w:t xml:space="preserve"> </w:t>
      </w:r>
      <w:r w:rsidRPr="00A45355">
        <w:rPr>
          <w:rFonts w:ascii="Arial" w:hAnsi="Arial" w:cs="Arial"/>
          <w:sz w:val="24"/>
          <w:szCs w:val="24"/>
          <w:lang w:val="mn-MN"/>
        </w:rPr>
        <w:t>41</w:t>
      </w:r>
      <w:r w:rsidRPr="00A01148">
        <w:rPr>
          <w:rFonts w:ascii="Arial" w:hAnsi="Arial" w:cs="Arial"/>
          <w:sz w:val="24"/>
          <w:szCs w:val="24"/>
          <w:lang w:val="mn-MN"/>
        </w:rPr>
        <w:t xml:space="preserve"> дүгээр зүйлийн </w:t>
      </w:r>
      <w:r w:rsidRPr="00A45355">
        <w:rPr>
          <w:rFonts w:ascii="Arial" w:hAnsi="Arial" w:cs="Arial"/>
          <w:sz w:val="24"/>
          <w:szCs w:val="24"/>
          <w:lang w:val="mn-MN"/>
        </w:rPr>
        <w:t>13</w:t>
      </w:r>
      <w:r w:rsidRPr="00A01148">
        <w:rPr>
          <w:rFonts w:ascii="Arial" w:hAnsi="Arial" w:cs="Arial"/>
          <w:sz w:val="24"/>
          <w:szCs w:val="24"/>
          <w:lang w:val="mn-MN"/>
        </w:rPr>
        <w:t xml:space="preserve"> дахь хэсэгт зааснаар </w:t>
      </w:r>
      <w:r w:rsidRPr="00A45355">
        <w:rPr>
          <w:rFonts w:ascii="Arial" w:hAnsi="Arial" w:cs="Arial"/>
          <w:sz w:val="24"/>
          <w:szCs w:val="24"/>
          <w:lang w:val="mn-MN"/>
        </w:rPr>
        <w:t xml:space="preserve">“Хог хаягдлын тухай хууль тогтоомж зөрчсөн тухай мэдээлэл өгсөн иргэнд уг мэдээлэл нь батлагдсан тохиолдолд зөрчил гаргагчид ногдуулсан торгуулийн 15 хувиар тооцож сум, дүүргийн Засаг дарга мөнгөн урамшуулал олгоно.” </w:t>
      </w:r>
      <w:r w:rsidRPr="00A01148">
        <w:rPr>
          <w:rFonts w:ascii="Arial" w:hAnsi="Arial" w:cs="Arial"/>
          <w:sz w:val="24"/>
          <w:szCs w:val="24"/>
          <w:lang w:val="mn-MN"/>
        </w:rPr>
        <w:t>хэмээн заасан</w:t>
      </w:r>
      <w:r w:rsidRPr="00A45355">
        <w:rPr>
          <w:rFonts w:ascii="Arial" w:hAnsi="Arial" w:cs="Arial"/>
          <w:sz w:val="24"/>
          <w:szCs w:val="24"/>
          <w:lang w:val="mn-MN"/>
        </w:rPr>
        <w:t>.</w:t>
      </w:r>
      <w:r w:rsidRPr="00A01148">
        <w:rPr>
          <w:rFonts w:ascii="Arial" w:hAnsi="Arial" w:cs="Arial"/>
          <w:sz w:val="24"/>
          <w:szCs w:val="24"/>
          <w:lang w:val="mn-MN"/>
        </w:rPr>
        <w:t xml:space="preserve"> </w:t>
      </w:r>
    </w:p>
    <w:p w14:paraId="7247AFD0" w14:textId="77777777" w:rsidR="00461174" w:rsidRDefault="00461174" w:rsidP="00461174">
      <w:pPr>
        <w:ind w:firstLine="720"/>
        <w:jc w:val="both"/>
        <w:rPr>
          <w:rFonts w:ascii="Arial" w:hAnsi="Arial" w:cs="Arial"/>
          <w:sz w:val="24"/>
          <w:szCs w:val="24"/>
          <w:lang w:val="mn-MN"/>
        </w:rPr>
      </w:pPr>
      <w:r w:rsidRPr="00A45355">
        <w:rPr>
          <w:rFonts w:ascii="Arial" w:hAnsi="Arial" w:cs="Arial"/>
          <w:sz w:val="24"/>
          <w:szCs w:val="24"/>
          <w:lang w:val="mn-MN"/>
        </w:rPr>
        <w:t>Энэхүү хуулийн хэрэгжилтийн талаар орон нутаг болон нийслэлээс авсан албаны эх сурвалжаас дүгнэхэд</w:t>
      </w:r>
      <w:r>
        <w:rPr>
          <w:rFonts w:ascii="Arial" w:hAnsi="Arial" w:cs="Arial"/>
          <w:sz w:val="24"/>
          <w:szCs w:val="24"/>
          <w:lang w:val="mn-MN"/>
        </w:rPr>
        <w:t>, Х</w:t>
      </w:r>
      <w:r w:rsidRPr="00A45355">
        <w:rPr>
          <w:rFonts w:ascii="Arial" w:hAnsi="Arial" w:cs="Arial"/>
          <w:sz w:val="24"/>
          <w:szCs w:val="24"/>
          <w:lang w:val="mn-MN"/>
        </w:rPr>
        <w:t>ог хаягдлын тухай хууль тогтоомжийн зөрчлийн талаар мэдээлэл өгсөн, илрүүлсэн, илрүүл</w:t>
      </w:r>
      <w:r>
        <w:rPr>
          <w:rFonts w:ascii="Arial" w:hAnsi="Arial" w:cs="Arial"/>
          <w:sz w:val="24"/>
          <w:szCs w:val="24"/>
          <w:lang w:val="mn-MN"/>
        </w:rPr>
        <w:t>э</w:t>
      </w:r>
      <w:r w:rsidRPr="00A45355">
        <w:rPr>
          <w:rFonts w:ascii="Arial" w:hAnsi="Arial" w:cs="Arial"/>
          <w:sz w:val="24"/>
          <w:szCs w:val="24"/>
          <w:lang w:val="mn-MN"/>
        </w:rPr>
        <w:t>хэд боди</w:t>
      </w:r>
      <w:r>
        <w:rPr>
          <w:rFonts w:ascii="Arial" w:hAnsi="Arial" w:cs="Arial"/>
          <w:sz w:val="24"/>
          <w:szCs w:val="24"/>
          <w:lang w:val="mn-MN"/>
        </w:rPr>
        <w:t>той туслалцаа үзүүлсэн иргэнд</w:t>
      </w:r>
      <w:r w:rsidRPr="00A45355">
        <w:rPr>
          <w:rFonts w:ascii="Arial" w:hAnsi="Arial" w:cs="Arial"/>
          <w:sz w:val="24"/>
          <w:szCs w:val="24"/>
          <w:lang w:val="mn-MN"/>
        </w:rPr>
        <w:t xml:space="preserve"> олгох мөнгөн урамшууллыг олгоход санхүүгийн асуудлыг шийдвэрлэсэн хуулийн зохицуулалт дутмаг учир хуулийн хэрэгжилт хангалтгүй </w:t>
      </w:r>
      <w:r>
        <w:rPr>
          <w:rFonts w:ascii="Arial" w:hAnsi="Arial" w:cs="Arial"/>
          <w:sz w:val="24"/>
          <w:szCs w:val="24"/>
          <w:lang w:val="mn-MN"/>
        </w:rPr>
        <w:t>байна.</w:t>
      </w:r>
    </w:p>
    <w:p w14:paraId="4330AEA8" w14:textId="77777777" w:rsidR="00461174" w:rsidRPr="00A45355" w:rsidRDefault="00461174" w:rsidP="00461174">
      <w:pPr>
        <w:ind w:firstLine="720"/>
        <w:jc w:val="both"/>
        <w:rPr>
          <w:rFonts w:ascii="Arial" w:hAnsi="Arial" w:cs="Arial"/>
          <w:sz w:val="24"/>
          <w:szCs w:val="24"/>
          <w:lang w:val="mn-MN"/>
        </w:rPr>
      </w:pPr>
      <w:r>
        <w:rPr>
          <w:rFonts w:ascii="Arial" w:hAnsi="Arial" w:cs="Arial"/>
          <w:sz w:val="24"/>
          <w:szCs w:val="24"/>
          <w:lang w:val="mn-MN"/>
        </w:rPr>
        <w:t xml:space="preserve">Түүнчлэн </w:t>
      </w:r>
      <w:r w:rsidRPr="00082C73">
        <w:rPr>
          <w:rFonts w:ascii="Arial" w:hAnsi="Arial" w:cs="Arial"/>
          <w:sz w:val="24"/>
          <w:szCs w:val="24"/>
          <w:lang w:val="mn-MN"/>
        </w:rPr>
        <w:t xml:space="preserve">2020 оны эхний 11 сард Зөрчлийн тухай хуулийн 7.15.8 </w:t>
      </w:r>
      <w:r w:rsidRPr="00A45355">
        <w:rPr>
          <w:rFonts w:ascii="Arial" w:hAnsi="Arial" w:cs="Arial"/>
          <w:sz w:val="24"/>
          <w:szCs w:val="24"/>
          <w:lang w:val="mn-MN"/>
        </w:rPr>
        <w:t>/</w:t>
      </w:r>
      <w:r w:rsidRPr="00082C73">
        <w:rPr>
          <w:rFonts w:ascii="Arial" w:hAnsi="Arial" w:cs="Arial"/>
          <w:sz w:val="24"/>
          <w:szCs w:val="24"/>
          <w:lang w:val="mn-MN"/>
        </w:rPr>
        <w:t>усан сан бүхий газарт хог хаягдал хаях</w:t>
      </w:r>
      <w:r w:rsidRPr="00A45355">
        <w:rPr>
          <w:rFonts w:ascii="Arial" w:hAnsi="Arial" w:cs="Arial"/>
          <w:sz w:val="24"/>
          <w:szCs w:val="24"/>
          <w:lang w:val="mn-MN"/>
        </w:rPr>
        <w:t>/</w:t>
      </w:r>
      <w:r w:rsidRPr="00082C73">
        <w:rPr>
          <w:rFonts w:ascii="Arial" w:hAnsi="Arial" w:cs="Arial"/>
          <w:sz w:val="24"/>
          <w:szCs w:val="24"/>
          <w:lang w:val="mn-MN"/>
        </w:rPr>
        <w:t xml:space="preserve"> дахь хэсгээр улсын хэмжээнд 128 зөрчил бүртгэгдсэн</w:t>
      </w:r>
      <w:r w:rsidRPr="00A45355">
        <w:rPr>
          <w:rFonts w:ascii="Arial" w:hAnsi="Arial" w:cs="Arial"/>
          <w:sz w:val="24"/>
          <w:szCs w:val="24"/>
          <w:lang w:val="mn-MN"/>
        </w:rPr>
        <w:t>.</w:t>
      </w:r>
      <w:r>
        <w:rPr>
          <w:rFonts w:ascii="Arial" w:hAnsi="Arial" w:cs="Arial"/>
          <w:sz w:val="24"/>
          <w:szCs w:val="24"/>
          <w:lang w:val="mn-MN"/>
        </w:rPr>
        <w:t xml:space="preserve"> 2020 оны байдлаар 3 эрүүгийн гэмт хэрэг бүртгэгдсэн</w:t>
      </w:r>
      <w:r w:rsidRPr="00A45355">
        <w:rPr>
          <w:rFonts w:ascii="Arial" w:hAnsi="Arial" w:cs="Arial"/>
          <w:sz w:val="24"/>
          <w:szCs w:val="24"/>
          <w:lang w:val="mn-MN"/>
        </w:rPr>
        <w:t>.</w:t>
      </w:r>
      <w:r>
        <w:rPr>
          <w:rFonts w:ascii="Arial" w:hAnsi="Arial" w:cs="Arial"/>
          <w:sz w:val="24"/>
          <w:szCs w:val="24"/>
          <w:lang w:val="mn-MN"/>
        </w:rPr>
        <w:t xml:space="preserve"> Хог хаягдлын </w:t>
      </w:r>
      <w:r>
        <w:rPr>
          <w:rFonts w:ascii="Arial" w:hAnsi="Arial" w:cs="Arial"/>
          <w:sz w:val="24"/>
          <w:szCs w:val="24"/>
          <w:lang w:val="mn-MN"/>
        </w:rPr>
        <w:lastRenderedPageBreak/>
        <w:t>зөрчил</w:t>
      </w:r>
      <w:r w:rsidRPr="00A45355">
        <w:rPr>
          <w:rFonts w:ascii="Arial" w:hAnsi="Arial" w:cs="Arial"/>
          <w:sz w:val="24"/>
          <w:szCs w:val="24"/>
          <w:lang w:val="mn-MN"/>
        </w:rPr>
        <w:t>,</w:t>
      </w:r>
      <w:r>
        <w:rPr>
          <w:rFonts w:ascii="Arial" w:hAnsi="Arial" w:cs="Arial"/>
          <w:sz w:val="24"/>
          <w:szCs w:val="24"/>
          <w:lang w:val="mn-MN"/>
        </w:rPr>
        <w:t xml:space="preserve"> гэмт хэргийн талаар иргэдээс ирүүлэх мэдээлэл бага тул энэ төрлийн зөрчлийн илрүүлэлт дутагдалтай байна</w:t>
      </w:r>
      <w:r w:rsidRPr="00A45355">
        <w:rPr>
          <w:rFonts w:ascii="Arial" w:hAnsi="Arial" w:cs="Arial"/>
          <w:sz w:val="24"/>
          <w:szCs w:val="24"/>
          <w:lang w:val="mn-MN"/>
        </w:rPr>
        <w:t>.</w:t>
      </w:r>
    </w:p>
    <w:p w14:paraId="3DA932AE" w14:textId="77777777" w:rsidR="00461174" w:rsidRPr="008769F8" w:rsidRDefault="00461174" w:rsidP="00461174">
      <w:pPr>
        <w:ind w:firstLine="720"/>
        <w:jc w:val="both"/>
        <w:rPr>
          <w:rFonts w:ascii="Arial" w:hAnsi="Arial" w:cs="Arial"/>
          <w:sz w:val="24"/>
          <w:szCs w:val="24"/>
          <w:lang w:val="mn-MN"/>
        </w:rPr>
      </w:pPr>
      <w:r w:rsidRPr="00A01148">
        <w:rPr>
          <w:rFonts w:ascii="Arial" w:hAnsi="Arial" w:cs="Arial"/>
          <w:sz w:val="24"/>
          <w:szCs w:val="24"/>
          <w:lang w:val="mn-MN"/>
        </w:rPr>
        <w:t>Иймд дээрх хуулийн хэрэгжилтийг сайжруулах</w:t>
      </w:r>
      <w:r>
        <w:rPr>
          <w:rFonts w:ascii="Arial" w:hAnsi="Arial" w:cs="Arial"/>
          <w:sz w:val="24"/>
          <w:szCs w:val="24"/>
          <w:lang w:val="mn-MN"/>
        </w:rPr>
        <w:t>,</w:t>
      </w:r>
      <w:r w:rsidRPr="00A01148">
        <w:rPr>
          <w:rFonts w:ascii="Arial" w:hAnsi="Arial" w:cs="Arial"/>
          <w:sz w:val="24"/>
          <w:szCs w:val="24"/>
          <w:lang w:val="mn-MN"/>
        </w:rPr>
        <w:t xml:space="preserve"> гэмт хэрэг</w:t>
      </w:r>
      <w:r w:rsidRPr="00A45355">
        <w:rPr>
          <w:rFonts w:ascii="Arial" w:hAnsi="Arial" w:cs="Arial"/>
          <w:sz w:val="24"/>
          <w:szCs w:val="24"/>
          <w:lang w:val="mn-MN"/>
        </w:rPr>
        <w:t>,</w:t>
      </w:r>
      <w:r w:rsidRPr="00A01148">
        <w:rPr>
          <w:rFonts w:ascii="Arial" w:hAnsi="Arial" w:cs="Arial"/>
          <w:sz w:val="24"/>
          <w:szCs w:val="24"/>
          <w:lang w:val="mn-MN"/>
        </w:rPr>
        <w:t xml:space="preserve"> зөрчлийг буруулах үндсэн дээр улам боловсронгуй болгох шаардлагатай</w:t>
      </w:r>
      <w:r>
        <w:rPr>
          <w:rFonts w:ascii="Arial" w:hAnsi="Arial" w:cs="Arial"/>
          <w:sz w:val="24"/>
          <w:szCs w:val="24"/>
          <w:lang w:val="mn-MN"/>
        </w:rPr>
        <w:t xml:space="preserve"> тулгарсан</w:t>
      </w:r>
      <w:r w:rsidRPr="00A45355">
        <w:rPr>
          <w:rFonts w:ascii="Arial" w:hAnsi="Arial" w:cs="Arial"/>
          <w:sz w:val="24"/>
          <w:szCs w:val="24"/>
          <w:lang w:val="mn-MN"/>
        </w:rPr>
        <w:t>.</w:t>
      </w:r>
    </w:p>
    <w:p w14:paraId="1F0A1A46" w14:textId="77777777" w:rsidR="00461174" w:rsidRPr="00A45355" w:rsidRDefault="00461174" w:rsidP="00461174">
      <w:pPr>
        <w:jc w:val="both"/>
        <w:rPr>
          <w:rFonts w:ascii="Arial" w:hAnsi="Arial" w:cs="Arial"/>
          <w:sz w:val="24"/>
          <w:szCs w:val="24"/>
          <w:lang w:val="mn-MN"/>
        </w:rPr>
      </w:pPr>
      <w:r>
        <w:rPr>
          <w:rFonts w:ascii="Arial" w:hAnsi="Arial" w:cs="Arial"/>
          <w:sz w:val="24"/>
          <w:szCs w:val="24"/>
          <w:lang w:val="mn-MN"/>
        </w:rPr>
        <w:t>Хог хаягдлын тухай хуулийн төсөлд дараах зохицуулалтыг тусгана</w:t>
      </w:r>
      <w:r w:rsidRPr="00A45355">
        <w:rPr>
          <w:rFonts w:ascii="Arial" w:hAnsi="Arial" w:cs="Arial"/>
          <w:sz w:val="24"/>
          <w:szCs w:val="24"/>
          <w:lang w:val="mn-MN"/>
        </w:rPr>
        <w:t>.</w:t>
      </w:r>
      <w:r>
        <w:rPr>
          <w:rFonts w:ascii="Arial" w:hAnsi="Arial" w:cs="Arial"/>
          <w:sz w:val="24"/>
          <w:szCs w:val="24"/>
          <w:lang w:val="mn-MN"/>
        </w:rPr>
        <w:t xml:space="preserve">Үүнд </w:t>
      </w:r>
      <w:r w:rsidRPr="00A45355">
        <w:rPr>
          <w:rFonts w:ascii="Arial" w:hAnsi="Arial" w:cs="Arial"/>
          <w:sz w:val="24"/>
          <w:szCs w:val="24"/>
          <w:lang w:val="mn-MN"/>
        </w:rPr>
        <w:t>:</w:t>
      </w:r>
    </w:p>
    <w:p w14:paraId="619EB9D5" w14:textId="77777777" w:rsidR="00461174" w:rsidRDefault="00461174" w:rsidP="00461174">
      <w:pPr>
        <w:numPr>
          <w:ilvl w:val="0"/>
          <w:numId w:val="3"/>
        </w:numPr>
        <w:spacing w:after="0"/>
        <w:jc w:val="both"/>
        <w:rPr>
          <w:rFonts w:ascii="Arial" w:hAnsi="Arial" w:cs="Arial"/>
          <w:sz w:val="24"/>
          <w:szCs w:val="24"/>
          <w:lang w:val="mn-MN"/>
        </w:rPr>
      </w:pPr>
      <w:r>
        <w:rPr>
          <w:rFonts w:ascii="Arial" w:hAnsi="Arial" w:cs="Arial"/>
          <w:sz w:val="24"/>
          <w:szCs w:val="24"/>
          <w:lang w:val="mn-MN"/>
        </w:rPr>
        <w:t>Хог хаягдлын тухай хууль тогтоомжийн зөрчлийн талаар мэдээлэл өгөх үйл явцын талаар тодорхой зохицуулалт хийх</w:t>
      </w:r>
      <w:r w:rsidRPr="0004396F">
        <w:rPr>
          <w:rFonts w:ascii="Arial" w:hAnsi="Arial" w:cs="Arial"/>
          <w:sz w:val="24"/>
          <w:szCs w:val="24"/>
          <w:lang w:val="mn-MN"/>
        </w:rPr>
        <w:t>;</w:t>
      </w:r>
    </w:p>
    <w:p w14:paraId="214C0862" w14:textId="77777777" w:rsidR="00461174" w:rsidRDefault="00461174" w:rsidP="00461174">
      <w:pPr>
        <w:numPr>
          <w:ilvl w:val="0"/>
          <w:numId w:val="3"/>
        </w:numPr>
        <w:spacing w:after="0"/>
        <w:jc w:val="both"/>
        <w:rPr>
          <w:rFonts w:ascii="Arial" w:hAnsi="Arial" w:cs="Arial"/>
          <w:sz w:val="24"/>
          <w:szCs w:val="24"/>
          <w:lang w:val="mn-MN"/>
        </w:rPr>
      </w:pPr>
      <w:r w:rsidRPr="008769F8">
        <w:rPr>
          <w:rFonts w:ascii="Arial" w:hAnsi="Arial" w:cs="Arial"/>
          <w:sz w:val="24"/>
          <w:szCs w:val="24"/>
          <w:lang w:val="mn-MN"/>
        </w:rPr>
        <w:t xml:space="preserve">Хог хаягдлын тухай хууль тогтоомжийн </w:t>
      </w:r>
      <w:r>
        <w:rPr>
          <w:rFonts w:ascii="Arial" w:hAnsi="Arial" w:cs="Arial"/>
          <w:sz w:val="24"/>
          <w:szCs w:val="24"/>
          <w:lang w:val="mn-MN"/>
        </w:rPr>
        <w:t>зөрчлийн талаар мэдээлэл өгсөн</w:t>
      </w:r>
      <w:r w:rsidRPr="00A45355">
        <w:rPr>
          <w:rFonts w:ascii="Arial" w:hAnsi="Arial" w:cs="Arial"/>
          <w:sz w:val="24"/>
          <w:szCs w:val="24"/>
          <w:lang w:val="mn-MN"/>
        </w:rPr>
        <w:t>,</w:t>
      </w:r>
      <w:r>
        <w:rPr>
          <w:rFonts w:ascii="Arial" w:hAnsi="Arial" w:cs="Arial"/>
          <w:sz w:val="24"/>
          <w:szCs w:val="24"/>
          <w:lang w:val="mn-MN"/>
        </w:rPr>
        <w:t xml:space="preserve"> зөрчлийг илрүүлсэн</w:t>
      </w:r>
      <w:r w:rsidRPr="00A45355">
        <w:rPr>
          <w:rFonts w:ascii="Arial" w:hAnsi="Arial" w:cs="Arial"/>
          <w:sz w:val="24"/>
          <w:szCs w:val="24"/>
          <w:lang w:val="mn-MN"/>
        </w:rPr>
        <w:t>,</w:t>
      </w:r>
      <w:r>
        <w:rPr>
          <w:rFonts w:ascii="Arial" w:hAnsi="Arial" w:cs="Arial"/>
          <w:sz w:val="24"/>
          <w:szCs w:val="24"/>
          <w:lang w:val="mn-MN"/>
        </w:rPr>
        <w:t xml:space="preserve"> илрүүлэхэд туслалцаа үзүүлсэн этгээдийн мэдээллийг чанд нууцлах талаар зохицуулалт хийх</w:t>
      </w:r>
      <w:r w:rsidRPr="00A45355">
        <w:rPr>
          <w:rFonts w:ascii="Arial" w:hAnsi="Arial" w:cs="Arial"/>
          <w:sz w:val="24"/>
          <w:szCs w:val="24"/>
          <w:lang w:val="mn-MN"/>
        </w:rPr>
        <w:t>;</w:t>
      </w:r>
      <w:r>
        <w:rPr>
          <w:rFonts w:ascii="Arial" w:hAnsi="Arial" w:cs="Arial"/>
          <w:sz w:val="24"/>
          <w:szCs w:val="24"/>
          <w:lang w:val="mn-MN"/>
        </w:rPr>
        <w:t xml:space="preserve"> </w:t>
      </w:r>
    </w:p>
    <w:p w14:paraId="7CEA4F92" w14:textId="77777777" w:rsidR="00461174" w:rsidRPr="00A01148" w:rsidRDefault="00461174" w:rsidP="00461174">
      <w:pPr>
        <w:numPr>
          <w:ilvl w:val="0"/>
          <w:numId w:val="3"/>
        </w:numPr>
        <w:spacing w:after="0"/>
        <w:jc w:val="both"/>
        <w:rPr>
          <w:rFonts w:ascii="Arial" w:hAnsi="Arial" w:cs="Arial"/>
          <w:sz w:val="24"/>
          <w:szCs w:val="24"/>
          <w:lang w:val="mn-MN"/>
        </w:rPr>
      </w:pPr>
      <w:r w:rsidRPr="008769F8">
        <w:rPr>
          <w:rFonts w:ascii="Arial" w:hAnsi="Arial" w:cs="Arial"/>
          <w:sz w:val="24"/>
          <w:szCs w:val="24"/>
          <w:lang w:val="mn-MN"/>
        </w:rPr>
        <w:t xml:space="preserve">Хог хаягдлын тухай хууль тогтоомжийн </w:t>
      </w:r>
      <w:r>
        <w:rPr>
          <w:rFonts w:ascii="Arial" w:hAnsi="Arial" w:cs="Arial"/>
          <w:sz w:val="24"/>
          <w:szCs w:val="24"/>
          <w:lang w:val="mn-MN"/>
        </w:rPr>
        <w:t>зөрчлийн талаар мэдээлэл өгсөн иргэний аюулгүй байдлыг хамгаалах талаар хуульчлах</w:t>
      </w:r>
      <w:r w:rsidRPr="00A45355">
        <w:rPr>
          <w:rFonts w:ascii="Arial" w:hAnsi="Arial" w:cs="Arial"/>
          <w:sz w:val="24"/>
          <w:szCs w:val="24"/>
          <w:lang w:val="mn-MN"/>
        </w:rPr>
        <w:t>;</w:t>
      </w:r>
    </w:p>
    <w:p w14:paraId="43FB882E" w14:textId="77777777" w:rsidR="00461174" w:rsidRDefault="00461174" w:rsidP="00461174">
      <w:pPr>
        <w:numPr>
          <w:ilvl w:val="0"/>
          <w:numId w:val="3"/>
        </w:numPr>
        <w:spacing w:after="0"/>
        <w:jc w:val="both"/>
        <w:rPr>
          <w:rFonts w:ascii="Arial" w:hAnsi="Arial" w:cs="Arial"/>
          <w:sz w:val="24"/>
          <w:szCs w:val="24"/>
          <w:lang w:val="mn-MN"/>
        </w:rPr>
      </w:pPr>
      <w:r w:rsidRPr="00A01148">
        <w:rPr>
          <w:rFonts w:ascii="Arial" w:hAnsi="Arial" w:cs="Arial"/>
          <w:sz w:val="24"/>
          <w:szCs w:val="24"/>
          <w:lang w:val="mn-MN"/>
        </w:rPr>
        <w:t>Иргэнээс гэмт хэрэг</w:t>
      </w:r>
      <w:r w:rsidRPr="00A45355">
        <w:rPr>
          <w:rFonts w:ascii="Arial" w:hAnsi="Arial" w:cs="Arial"/>
          <w:sz w:val="24"/>
          <w:szCs w:val="24"/>
          <w:lang w:val="mn-MN"/>
        </w:rPr>
        <w:t xml:space="preserve"> </w:t>
      </w:r>
      <w:r w:rsidRPr="00A01148">
        <w:rPr>
          <w:rFonts w:ascii="Arial" w:hAnsi="Arial" w:cs="Arial"/>
          <w:sz w:val="24"/>
          <w:szCs w:val="24"/>
          <w:lang w:val="mn-MN"/>
        </w:rPr>
        <w:t>зөрчлийн талаарх мэдээлэлд тусгах агуулга</w:t>
      </w:r>
      <w:r w:rsidRPr="00A45355">
        <w:rPr>
          <w:rFonts w:ascii="Arial" w:hAnsi="Arial" w:cs="Arial"/>
          <w:sz w:val="24"/>
          <w:szCs w:val="24"/>
          <w:lang w:val="mn-MN"/>
        </w:rPr>
        <w:t xml:space="preserve">, </w:t>
      </w:r>
      <w:r>
        <w:rPr>
          <w:rFonts w:ascii="Arial" w:hAnsi="Arial" w:cs="Arial"/>
          <w:sz w:val="24"/>
          <w:szCs w:val="24"/>
          <w:lang w:val="mn-MN"/>
        </w:rPr>
        <w:t>эд мөрийн баримты</w:t>
      </w:r>
      <w:r w:rsidRPr="00A01148">
        <w:rPr>
          <w:rFonts w:ascii="Arial" w:hAnsi="Arial" w:cs="Arial"/>
          <w:sz w:val="24"/>
          <w:szCs w:val="24"/>
          <w:lang w:val="mn-MN"/>
        </w:rPr>
        <w:t>г х</w:t>
      </w:r>
      <w:r>
        <w:rPr>
          <w:rFonts w:ascii="Arial" w:hAnsi="Arial" w:cs="Arial"/>
          <w:sz w:val="24"/>
          <w:szCs w:val="24"/>
          <w:lang w:val="mn-MN"/>
        </w:rPr>
        <w:t>эрхэн авах талаар нарийн тусгах</w:t>
      </w:r>
      <w:r w:rsidRPr="00A45355">
        <w:rPr>
          <w:rFonts w:ascii="Arial" w:hAnsi="Arial" w:cs="Arial"/>
          <w:sz w:val="24"/>
          <w:szCs w:val="24"/>
          <w:lang w:val="mn-MN"/>
        </w:rPr>
        <w:t>;</w:t>
      </w:r>
    </w:p>
    <w:p w14:paraId="23A4152B" w14:textId="77777777" w:rsidR="00461174" w:rsidRPr="009B01FF" w:rsidRDefault="00461174" w:rsidP="00461174">
      <w:pPr>
        <w:pStyle w:val="ListParagraph"/>
        <w:numPr>
          <w:ilvl w:val="0"/>
          <w:numId w:val="3"/>
        </w:numPr>
        <w:spacing w:after="0"/>
        <w:jc w:val="both"/>
        <w:rPr>
          <w:rFonts w:ascii="Arial" w:hAnsi="Arial" w:cs="Arial"/>
          <w:sz w:val="24"/>
          <w:szCs w:val="24"/>
          <w:lang w:val="mn-MN"/>
        </w:rPr>
      </w:pPr>
      <w:r w:rsidRPr="009B01FF">
        <w:rPr>
          <w:rFonts w:ascii="Arial" w:hAnsi="Arial" w:cs="Arial"/>
          <w:sz w:val="24"/>
          <w:szCs w:val="24"/>
          <w:lang w:val="mn-MN"/>
        </w:rPr>
        <w:t xml:space="preserve">Хог хаягдлын тухайн хуулийн 41.13-т зааснаар Хог хаягдлын тухай хууль тогтоомж зөрчсөн тухай мэдээлэл өгөхдөө бусдын нэр </w:t>
      </w:r>
      <w:r>
        <w:rPr>
          <w:rFonts w:ascii="Arial" w:hAnsi="Arial" w:cs="Arial"/>
          <w:sz w:val="24"/>
          <w:szCs w:val="24"/>
          <w:lang w:val="mn-MN"/>
        </w:rPr>
        <w:t xml:space="preserve">төр, алдар хүндэд </w:t>
      </w:r>
      <w:r w:rsidRPr="009B01FF">
        <w:rPr>
          <w:rFonts w:ascii="Arial" w:hAnsi="Arial" w:cs="Arial"/>
          <w:sz w:val="24"/>
          <w:szCs w:val="24"/>
          <w:lang w:val="mn-MN"/>
        </w:rPr>
        <w:t xml:space="preserve">халдсан, худал мэдээлэл өгсөн этгээдэд хариуцлага тооцох эрх зүйн орчинг бүрдүүлэх </w:t>
      </w:r>
    </w:p>
    <w:p w14:paraId="68CCDEE5" w14:textId="77777777" w:rsidR="00461174" w:rsidRPr="008769F8" w:rsidRDefault="00461174" w:rsidP="00461174">
      <w:pPr>
        <w:numPr>
          <w:ilvl w:val="0"/>
          <w:numId w:val="3"/>
        </w:numPr>
        <w:spacing w:after="0"/>
        <w:jc w:val="both"/>
        <w:rPr>
          <w:rFonts w:ascii="Arial" w:hAnsi="Arial" w:cs="Arial"/>
          <w:sz w:val="24"/>
          <w:szCs w:val="24"/>
          <w:lang w:val="mn-MN"/>
        </w:rPr>
      </w:pPr>
      <w:r>
        <w:rPr>
          <w:rFonts w:ascii="Arial" w:hAnsi="Arial" w:cs="Arial"/>
          <w:sz w:val="24"/>
          <w:szCs w:val="24"/>
          <w:lang w:val="mn-MN"/>
        </w:rPr>
        <w:t xml:space="preserve">Мэдээллийг шалгах эрх бүхий албан хаагчийн хариуцлагыг тодорхой тусгах </w:t>
      </w:r>
    </w:p>
    <w:p w14:paraId="168FF3F3" w14:textId="77777777" w:rsidR="00461174" w:rsidRDefault="00461174" w:rsidP="00461174">
      <w:pPr>
        <w:numPr>
          <w:ilvl w:val="0"/>
          <w:numId w:val="3"/>
        </w:numPr>
        <w:spacing w:after="0"/>
        <w:jc w:val="both"/>
        <w:rPr>
          <w:rFonts w:ascii="Arial" w:hAnsi="Arial" w:cs="Arial"/>
          <w:sz w:val="24"/>
          <w:szCs w:val="24"/>
          <w:lang w:val="mn-MN"/>
        </w:rPr>
      </w:pPr>
      <w:r>
        <w:rPr>
          <w:rFonts w:ascii="Arial" w:hAnsi="Arial" w:cs="Arial"/>
          <w:sz w:val="24"/>
          <w:szCs w:val="24"/>
          <w:lang w:val="mn-MN"/>
        </w:rPr>
        <w:t>Хог хаягдлыг мэдээл</w:t>
      </w:r>
      <w:r w:rsidRPr="00A01148">
        <w:rPr>
          <w:rFonts w:ascii="Arial" w:hAnsi="Arial" w:cs="Arial"/>
          <w:sz w:val="24"/>
          <w:szCs w:val="24"/>
          <w:lang w:val="mn-MN"/>
        </w:rPr>
        <w:t>сэн иргэнд</w:t>
      </w:r>
      <w:r>
        <w:rPr>
          <w:rFonts w:ascii="Arial" w:hAnsi="Arial" w:cs="Arial"/>
          <w:sz w:val="24"/>
          <w:szCs w:val="24"/>
          <w:lang w:val="mn-MN"/>
        </w:rPr>
        <w:t xml:space="preserve"> олгох мөнгөн урамшууллын </w:t>
      </w:r>
      <w:r w:rsidRPr="00A01148">
        <w:rPr>
          <w:rFonts w:ascii="Arial" w:hAnsi="Arial" w:cs="Arial"/>
          <w:sz w:val="24"/>
          <w:szCs w:val="24"/>
          <w:lang w:val="mn-MN"/>
        </w:rPr>
        <w:t xml:space="preserve"> санхүүгийн эх үүсвэрийг</w:t>
      </w:r>
      <w:r>
        <w:rPr>
          <w:rFonts w:ascii="Arial" w:hAnsi="Arial" w:cs="Arial"/>
          <w:sz w:val="24"/>
          <w:szCs w:val="24"/>
          <w:lang w:val="mn-MN"/>
        </w:rPr>
        <w:t xml:space="preserve"> хуульд тодорхой тусгах</w:t>
      </w:r>
      <w:r w:rsidRPr="00A45355">
        <w:rPr>
          <w:rFonts w:ascii="Arial" w:hAnsi="Arial" w:cs="Arial"/>
          <w:sz w:val="24"/>
          <w:szCs w:val="24"/>
          <w:lang w:val="mn-MN"/>
        </w:rPr>
        <w:t>;</w:t>
      </w:r>
    </w:p>
    <w:p w14:paraId="2B8E7550" w14:textId="77777777" w:rsidR="00461174" w:rsidRPr="00A01148" w:rsidRDefault="00461174" w:rsidP="00461174">
      <w:pPr>
        <w:spacing w:after="0"/>
        <w:ind w:left="1353"/>
        <w:jc w:val="both"/>
        <w:rPr>
          <w:rFonts w:ascii="Arial" w:hAnsi="Arial" w:cs="Arial"/>
          <w:sz w:val="24"/>
          <w:szCs w:val="24"/>
          <w:lang w:val="mn-MN"/>
        </w:rPr>
      </w:pPr>
    </w:p>
    <w:p w14:paraId="13375535" w14:textId="77777777" w:rsidR="00461174" w:rsidRDefault="00461174" w:rsidP="00461174">
      <w:pPr>
        <w:spacing w:after="0"/>
        <w:ind w:firstLine="720"/>
        <w:jc w:val="both"/>
        <w:rPr>
          <w:rFonts w:ascii="Arial" w:hAnsi="Arial" w:cs="Arial"/>
          <w:sz w:val="24"/>
          <w:szCs w:val="24"/>
          <w:lang w:val="mn-MN"/>
        </w:rPr>
      </w:pPr>
    </w:p>
    <w:p w14:paraId="4CCC8F3F" w14:textId="77777777" w:rsidR="00461174" w:rsidRPr="00522786" w:rsidRDefault="00461174" w:rsidP="00461174">
      <w:pPr>
        <w:spacing w:after="0"/>
        <w:ind w:firstLine="720"/>
        <w:rPr>
          <w:rFonts w:ascii="Arial" w:hAnsi="Arial" w:cs="Arial"/>
          <w:sz w:val="24"/>
          <w:szCs w:val="24"/>
          <w:lang w:val="mn-MN"/>
        </w:rPr>
      </w:pPr>
      <w:r w:rsidRPr="00A45355">
        <w:rPr>
          <w:rFonts w:ascii="Arial" w:hAnsi="Arial" w:cs="Arial"/>
          <w:sz w:val="24"/>
          <w:szCs w:val="24"/>
          <w:lang w:val="mn-MN"/>
        </w:rPr>
        <w:t xml:space="preserve">                                          </w:t>
      </w:r>
      <w:r>
        <w:rPr>
          <w:rFonts w:ascii="Arial" w:hAnsi="Arial" w:cs="Arial"/>
          <w:sz w:val="24"/>
          <w:szCs w:val="24"/>
          <w:lang w:val="mn-MN"/>
        </w:rPr>
        <w:t>Хууль санаачлагч</w:t>
      </w:r>
    </w:p>
    <w:p w14:paraId="5EA0382E" w14:textId="77777777" w:rsidR="00461174" w:rsidRPr="009961C5" w:rsidRDefault="00461174" w:rsidP="00461174">
      <w:pPr>
        <w:pStyle w:val="NormalWeb"/>
        <w:shd w:val="clear" w:color="auto" w:fill="FFFFFF"/>
        <w:spacing w:after="0"/>
        <w:jc w:val="center"/>
        <w:rPr>
          <w:rFonts w:ascii="Arial" w:hAnsi="Arial" w:cs="Arial"/>
          <w:color w:val="000000"/>
          <w:shd w:val="clear" w:color="auto" w:fill="FFFFFF"/>
          <w:lang w:val="mn-MN"/>
        </w:rPr>
      </w:pPr>
      <w:r w:rsidRPr="00A45355">
        <w:rPr>
          <w:rFonts w:ascii="Arial" w:hAnsi="Arial" w:cs="Arial"/>
          <w:color w:val="000000"/>
          <w:shd w:val="clear" w:color="auto" w:fill="FFFFFF"/>
          <w:lang w:val="mn-MN"/>
        </w:rPr>
        <w:t>-oo0oo-</w:t>
      </w:r>
    </w:p>
    <w:p w14:paraId="439823D0" w14:textId="77777777" w:rsidR="00461174" w:rsidRDefault="00461174" w:rsidP="00461174">
      <w:pPr>
        <w:pStyle w:val="NormalWeb"/>
        <w:shd w:val="clear" w:color="auto" w:fill="FFFFFF"/>
        <w:spacing w:before="0" w:beforeAutospacing="0" w:after="0" w:afterAutospacing="0" w:line="276" w:lineRule="auto"/>
        <w:jc w:val="center"/>
        <w:rPr>
          <w:rFonts w:ascii="Arial" w:hAnsi="Arial" w:cs="Arial"/>
          <w:color w:val="000000"/>
          <w:sz w:val="22"/>
          <w:szCs w:val="22"/>
          <w:shd w:val="clear" w:color="auto" w:fill="FFFFFF"/>
          <w:lang w:val="mn-MN"/>
        </w:rPr>
      </w:pPr>
    </w:p>
    <w:p w14:paraId="3EA2BA01" w14:textId="77777777" w:rsidR="00461174" w:rsidRDefault="00461174" w:rsidP="00461174">
      <w:pPr>
        <w:pStyle w:val="NormalWeb"/>
        <w:shd w:val="clear" w:color="auto" w:fill="FFFFFF"/>
        <w:spacing w:before="0" w:beforeAutospacing="0" w:after="0" w:afterAutospacing="0" w:line="276" w:lineRule="auto"/>
        <w:jc w:val="both"/>
        <w:rPr>
          <w:rFonts w:ascii="Arial" w:hAnsi="Arial" w:cs="Arial"/>
          <w:color w:val="000000"/>
          <w:sz w:val="22"/>
          <w:szCs w:val="22"/>
          <w:shd w:val="clear" w:color="auto" w:fill="FFFFFF"/>
          <w:lang w:val="mn-MN"/>
        </w:rPr>
      </w:pPr>
    </w:p>
    <w:p w14:paraId="03C6913B" w14:textId="77777777" w:rsidR="00461174" w:rsidRDefault="00461174" w:rsidP="00461174">
      <w:pPr>
        <w:pStyle w:val="NormalWeb"/>
        <w:shd w:val="clear" w:color="auto" w:fill="FFFFFF"/>
        <w:spacing w:before="0" w:beforeAutospacing="0" w:after="0" w:afterAutospacing="0" w:line="276" w:lineRule="auto"/>
        <w:jc w:val="both"/>
        <w:rPr>
          <w:rFonts w:ascii="Arial" w:hAnsi="Arial" w:cs="Arial"/>
          <w:color w:val="000000"/>
          <w:sz w:val="22"/>
          <w:szCs w:val="22"/>
          <w:shd w:val="clear" w:color="auto" w:fill="FFFFFF"/>
          <w:lang w:val="mn-MN"/>
        </w:rPr>
      </w:pPr>
    </w:p>
    <w:p w14:paraId="73BE483E" w14:textId="77777777" w:rsidR="00461174" w:rsidRDefault="00461174" w:rsidP="00461174">
      <w:pPr>
        <w:pStyle w:val="NormalWeb"/>
        <w:shd w:val="clear" w:color="auto" w:fill="FFFFFF"/>
        <w:spacing w:before="0" w:beforeAutospacing="0" w:after="0" w:afterAutospacing="0" w:line="276" w:lineRule="auto"/>
        <w:jc w:val="both"/>
        <w:rPr>
          <w:rFonts w:ascii="Arial" w:hAnsi="Arial" w:cs="Arial"/>
          <w:color w:val="000000"/>
          <w:sz w:val="22"/>
          <w:szCs w:val="22"/>
          <w:shd w:val="clear" w:color="auto" w:fill="FFFFFF"/>
          <w:lang w:val="mn-MN"/>
        </w:rPr>
      </w:pPr>
    </w:p>
    <w:p w14:paraId="65E65B1F" w14:textId="77777777" w:rsidR="00461174" w:rsidRDefault="00461174" w:rsidP="00461174">
      <w:pPr>
        <w:pStyle w:val="NormalWeb"/>
        <w:shd w:val="clear" w:color="auto" w:fill="FFFFFF"/>
        <w:spacing w:before="0" w:beforeAutospacing="0" w:after="0" w:afterAutospacing="0" w:line="276" w:lineRule="auto"/>
        <w:jc w:val="both"/>
        <w:rPr>
          <w:rFonts w:ascii="Arial" w:hAnsi="Arial" w:cs="Arial"/>
          <w:color w:val="000000"/>
          <w:sz w:val="22"/>
          <w:szCs w:val="22"/>
          <w:shd w:val="clear" w:color="auto" w:fill="FFFFFF"/>
          <w:lang w:val="mn-MN"/>
        </w:rPr>
      </w:pPr>
    </w:p>
    <w:p w14:paraId="5142A3FB" w14:textId="77777777" w:rsidR="00461174" w:rsidRDefault="00461174" w:rsidP="00461174">
      <w:pPr>
        <w:pStyle w:val="NormalWeb"/>
        <w:shd w:val="clear" w:color="auto" w:fill="FFFFFF"/>
        <w:spacing w:before="0" w:beforeAutospacing="0" w:after="0" w:afterAutospacing="0" w:line="276" w:lineRule="auto"/>
        <w:jc w:val="both"/>
        <w:rPr>
          <w:rFonts w:ascii="Arial" w:hAnsi="Arial" w:cs="Arial"/>
          <w:color w:val="000000"/>
          <w:sz w:val="22"/>
          <w:szCs w:val="22"/>
          <w:shd w:val="clear" w:color="auto" w:fill="FFFFFF"/>
          <w:lang w:val="mn-MN"/>
        </w:rPr>
      </w:pPr>
    </w:p>
    <w:p w14:paraId="0499A75C" w14:textId="77777777" w:rsidR="00461174" w:rsidRDefault="00461174" w:rsidP="00461174">
      <w:pPr>
        <w:rPr>
          <w:rFonts w:ascii="Arial" w:eastAsia="Times New Roman" w:hAnsi="Arial" w:cs="Arial"/>
          <w:color w:val="000000"/>
          <w:shd w:val="clear" w:color="auto" w:fill="FFFFFF"/>
          <w:lang w:val="mn-MN"/>
        </w:rPr>
      </w:pPr>
    </w:p>
    <w:p w14:paraId="15B6195D" w14:textId="77777777" w:rsidR="00461174" w:rsidRDefault="00461174" w:rsidP="00461174">
      <w:pPr>
        <w:rPr>
          <w:lang w:val="mn-MN"/>
        </w:rPr>
      </w:pPr>
    </w:p>
    <w:p w14:paraId="05F7CD52" w14:textId="77777777" w:rsidR="00461174" w:rsidRDefault="00461174" w:rsidP="00461174">
      <w:pPr>
        <w:rPr>
          <w:lang w:val="mn-MN"/>
        </w:rPr>
      </w:pPr>
    </w:p>
    <w:p w14:paraId="0E8C6FAD" w14:textId="77777777" w:rsidR="00461174" w:rsidRDefault="00461174" w:rsidP="00461174">
      <w:pPr>
        <w:rPr>
          <w:lang w:val="mn-MN"/>
        </w:rPr>
      </w:pPr>
    </w:p>
    <w:p w14:paraId="3CA4EBC2" w14:textId="77777777" w:rsidR="00461174" w:rsidRDefault="00461174" w:rsidP="00461174">
      <w:pPr>
        <w:rPr>
          <w:lang w:val="mn-MN"/>
        </w:rPr>
      </w:pPr>
    </w:p>
    <w:p w14:paraId="1DF535E3" w14:textId="77777777" w:rsidR="00461174" w:rsidRPr="00FE1338" w:rsidRDefault="00461174" w:rsidP="00461174">
      <w:pPr>
        <w:pStyle w:val="ListParagraph"/>
        <w:spacing w:after="0"/>
        <w:ind w:left="810"/>
        <w:jc w:val="both"/>
        <w:rPr>
          <w:rFonts w:ascii="Arial" w:hAnsi="Arial" w:cs="Arial"/>
          <w:lang w:val="mn-MN"/>
        </w:rPr>
      </w:pPr>
      <w:r w:rsidRPr="00A45355">
        <w:rPr>
          <w:rFonts w:ascii="Arial" w:hAnsi="Arial" w:cs="Arial"/>
          <w:lang w:val="mn-MN"/>
        </w:rPr>
        <w:t xml:space="preserve">   </w:t>
      </w:r>
      <w:r w:rsidRPr="00987FEE">
        <w:rPr>
          <w:rFonts w:ascii="Arial" w:hAnsi="Arial" w:cs="Arial"/>
          <w:lang w:val="mn-MN"/>
        </w:rPr>
        <w:t xml:space="preserve">            БАТЛАВ</w:t>
      </w:r>
    </w:p>
    <w:p w14:paraId="63211915" w14:textId="77777777" w:rsidR="00461174" w:rsidRPr="00987FEE" w:rsidRDefault="00461174" w:rsidP="00461174">
      <w:pPr>
        <w:spacing w:after="0"/>
        <w:jc w:val="both"/>
        <w:rPr>
          <w:rFonts w:ascii="Arial" w:hAnsi="Arial" w:cs="Arial"/>
          <w:lang w:val="mn-MN"/>
        </w:rPr>
      </w:pPr>
      <w:r w:rsidRPr="00987FEE">
        <w:rPr>
          <w:rFonts w:ascii="Arial" w:hAnsi="Arial" w:cs="Arial"/>
          <w:lang w:val="mn-MN"/>
        </w:rPr>
        <w:t xml:space="preserve">УЛСЫН ИХ ХУРЛЫН ГИШҮҮН  </w:t>
      </w:r>
      <w:r w:rsidRPr="00A45355">
        <w:rPr>
          <w:rFonts w:ascii="Arial" w:hAnsi="Arial" w:cs="Arial"/>
          <w:lang w:val="mn-MN"/>
        </w:rPr>
        <w:t xml:space="preserve">              </w:t>
      </w:r>
      <w:r>
        <w:rPr>
          <w:rFonts w:ascii="Arial" w:hAnsi="Arial" w:cs="Arial"/>
          <w:lang w:val="mn-MN"/>
        </w:rPr>
        <w:t>Н</w:t>
      </w:r>
      <w:r w:rsidRPr="00A45355">
        <w:rPr>
          <w:rFonts w:ascii="Arial" w:hAnsi="Arial" w:cs="Arial"/>
          <w:lang w:val="mn-MN"/>
        </w:rPr>
        <w:t>.</w:t>
      </w:r>
      <w:r w:rsidRPr="00987FEE">
        <w:rPr>
          <w:rFonts w:ascii="Arial" w:hAnsi="Arial" w:cs="Arial"/>
          <w:lang w:val="mn-MN"/>
        </w:rPr>
        <w:t xml:space="preserve">ГАНИБАЛ </w:t>
      </w:r>
    </w:p>
    <w:p w14:paraId="7E567765" w14:textId="77777777" w:rsidR="00A038E3" w:rsidRPr="00461174" w:rsidRDefault="003B2648" w:rsidP="00461174"/>
    <w:sectPr w:rsidR="00A038E3" w:rsidRPr="0046117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108112" w14:textId="77777777" w:rsidR="003B2648" w:rsidRDefault="003B2648" w:rsidP="007E0644">
      <w:pPr>
        <w:spacing w:after="0" w:line="240" w:lineRule="auto"/>
      </w:pPr>
      <w:r>
        <w:separator/>
      </w:r>
    </w:p>
  </w:endnote>
  <w:endnote w:type="continuationSeparator" w:id="0">
    <w:p w14:paraId="587F22A0" w14:textId="77777777" w:rsidR="003B2648" w:rsidRDefault="003B2648" w:rsidP="007E0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77A24E" w14:textId="77777777" w:rsidR="003B2648" w:rsidRDefault="003B2648" w:rsidP="007E0644">
      <w:pPr>
        <w:spacing w:after="0" w:line="240" w:lineRule="auto"/>
      </w:pPr>
      <w:r>
        <w:separator/>
      </w:r>
    </w:p>
  </w:footnote>
  <w:footnote w:type="continuationSeparator" w:id="0">
    <w:p w14:paraId="767A9E96" w14:textId="77777777" w:rsidR="003B2648" w:rsidRDefault="003B2648" w:rsidP="007E06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248A5"/>
    <w:multiLevelType w:val="hybridMultilevel"/>
    <w:tmpl w:val="3F5C1CA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AA810AB"/>
    <w:multiLevelType w:val="hybridMultilevel"/>
    <w:tmpl w:val="3404C83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46601675"/>
    <w:multiLevelType w:val="hybridMultilevel"/>
    <w:tmpl w:val="03DEBA54"/>
    <w:lvl w:ilvl="0" w:tplc="0409000F">
      <w:start w:val="1"/>
      <w:numFmt w:val="decimal"/>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644"/>
    <w:rsid w:val="003B2648"/>
    <w:rsid w:val="00461174"/>
    <w:rsid w:val="006D2A05"/>
    <w:rsid w:val="007E0644"/>
    <w:rsid w:val="00AD409C"/>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712F3793"/>
  <w15:chartTrackingRefBased/>
  <w15:docId w15:val="{58A830E4-39D1-9649-AC34-F93E9042D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644"/>
    <w:pPr>
      <w:spacing w:after="200" w:line="276" w:lineRule="auto"/>
    </w:pPr>
    <w:rPr>
      <w:rFonts w:eastAsiaTheme="minorEastAsia"/>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0644"/>
    <w:pPr>
      <w:ind w:left="720"/>
      <w:contextualSpacing/>
    </w:pPr>
  </w:style>
  <w:style w:type="paragraph" w:styleId="FootnoteText">
    <w:name w:val="footnote text"/>
    <w:basedOn w:val="Normal"/>
    <w:link w:val="FootnoteTextChar"/>
    <w:uiPriority w:val="99"/>
    <w:semiHidden/>
    <w:unhideWhenUsed/>
    <w:rsid w:val="007E064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E0644"/>
    <w:rPr>
      <w:rFonts w:eastAsiaTheme="minorEastAsia"/>
      <w:sz w:val="20"/>
      <w:szCs w:val="20"/>
      <w:lang w:val="en-US"/>
    </w:rPr>
  </w:style>
  <w:style w:type="character" w:styleId="FootnoteReference">
    <w:name w:val="footnote reference"/>
    <w:basedOn w:val="DefaultParagraphFont"/>
    <w:uiPriority w:val="99"/>
    <w:semiHidden/>
    <w:unhideWhenUsed/>
    <w:rsid w:val="007E0644"/>
    <w:rPr>
      <w:vertAlign w:val="superscript"/>
    </w:rPr>
  </w:style>
  <w:style w:type="table" w:styleId="TableGrid">
    <w:name w:val="Table Grid"/>
    <w:basedOn w:val="TableNormal"/>
    <w:uiPriority w:val="59"/>
    <w:rsid w:val="007E0644"/>
    <w:rPr>
      <w:rFonts w:eastAsiaTheme="minorEastAsia"/>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E064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519</Words>
  <Characters>2963</Characters>
  <Application>Microsoft Office Word</Application>
  <DocSecurity>0</DocSecurity>
  <Lines>24</Lines>
  <Paragraphs>6</Paragraphs>
  <ScaleCrop>false</ScaleCrop>
  <Company/>
  <LinksUpToDate>false</LinksUpToDate>
  <CharactersWithSpaces>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2021-10-11T08:58:00Z</dcterms:created>
  <dcterms:modified xsi:type="dcterms:W3CDTF">2021-10-11T08:58:00Z</dcterms:modified>
</cp:coreProperties>
</file>