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44D3C" w14:textId="77777777" w:rsidR="00DE193C" w:rsidRPr="00750C2A" w:rsidRDefault="00DE193C" w:rsidP="00DE193C">
      <w:pPr>
        <w:rPr>
          <w:rFonts w:ascii="Arial" w:hAnsi="Arial" w:cs="Arial"/>
          <w:b/>
          <w:lang w:val="mn-MN"/>
        </w:rPr>
      </w:pPr>
      <w:r w:rsidRPr="00750C2A">
        <w:rPr>
          <w:rFonts w:ascii="Arial" w:hAnsi="Arial" w:cs="Arial"/>
          <w:b/>
          <w:lang w:val="mn-MN"/>
        </w:rPr>
        <w:t xml:space="preserve">                БАТЛАВ.</w:t>
      </w:r>
    </w:p>
    <w:p w14:paraId="05B3BD29" w14:textId="77777777" w:rsidR="00DE193C" w:rsidRPr="00750C2A" w:rsidRDefault="00DE193C" w:rsidP="00DE193C">
      <w:pPr>
        <w:rPr>
          <w:rFonts w:ascii="Arial" w:hAnsi="Arial" w:cs="Arial"/>
          <w:b/>
          <w:lang w:val="mn-MN"/>
        </w:rPr>
      </w:pPr>
      <w:r w:rsidRPr="00750C2A">
        <w:rPr>
          <w:rFonts w:ascii="Arial" w:hAnsi="Arial" w:cs="Arial"/>
          <w:b/>
          <w:lang w:val="mn-MN"/>
        </w:rPr>
        <w:t xml:space="preserve">                УЛСЫН ИХ ХУРЛЫН ГИШҮҮН </w:t>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p>
    <w:p w14:paraId="5B6C7083" w14:textId="77777777" w:rsidR="00DE193C" w:rsidRPr="00750C2A" w:rsidRDefault="00DE193C" w:rsidP="00DE193C">
      <w:pPr>
        <w:rPr>
          <w:rFonts w:ascii="Arial" w:hAnsi="Arial" w:cs="Arial"/>
          <w:lang w:val="mn-MN"/>
        </w:rPr>
      </w:pP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r>
      <w:r w:rsidRPr="00750C2A">
        <w:rPr>
          <w:rFonts w:ascii="Arial" w:hAnsi="Arial" w:cs="Arial"/>
          <w:b/>
          <w:lang w:val="mn-MN"/>
        </w:rPr>
        <w:tab/>
        <w:t>Ц.ТУВААН</w:t>
      </w:r>
    </w:p>
    <w:p w14:paraId="6A252848" w14:textId="77777777" w:rsidR="00DE193C" w:rsidRPr="00750C2A" w:rsidRDefault="00DE193C" w:rsidP="00DE193C">
      <w:pPr>
        <w:tabs>
          <w:tab w:val="left" w:pos="7395"/>
        </w:tabs>
        <w:rPr>
          <w:rFonts w:ascii="Arial" w:hAnsi="Arial" w:cs="Arial"/>
          <w:lang w:val="mn-MN"/>
        </w:rPr>
      </w:pPr>
    </w:p>
    <w:p w14:paraId="2E873211" w14:textId="77777777" w:rsidR="00DE193C" w:rsidRPr="00750C2A" w:rsidRDefault="00DE193C" w:rsidP="00DE193C">
      <w:pPr>
        <w:tabs>
          <w:tab w:val="left" w:pos="7395"/>
        </w:tabs>
        <w:rPr>
          <w:rFonts w:ascii="Arial" w:hAnsi="Arial" w:cs="Arial"/>
          <w:lang w:val="mn-MN"/>
        </w:rPr>
      </w:pPr>
    </w:p>
    <w:p w14:paraId="13987CD6" w14:textId="77777777" w:rsidR="00DE193C" w:rsidRPr="00750C2A" w:rsidRDefault="00DE193C" w:rsidP="00DE193C">
      <w:pPr>
        <w:tabs>
          <w:tab w:val="left" w:pos="7395"/>
        </w:tabs>
        <w:rPr>
          <w:rFonts w:ascii="Arial" w:hAnsi="Arial" w:cs="Arial"/>
          <w:lang w:val="mn-MN"/>
        </w:rPr>
      </w:pPr>
    </w:p>
    <w:p w14:paraId="5BF9DC3B" w14:textId="77777777" w:rsidR="00DE193C" w:rsidRPr="00750C2A" w:rsidRDefault="00DE193C" w:rsidP="00DE193C">
      <w:pPr>
        <w:jc w:val="center"/>
        <w:rPr>
          <w:rFonts w:ascii="Arial" w:hAnsi="Arial" w:cs="Arial"/>
          <w:b/>
          <w:lang w:val="mn-MN"/>
        </w:rPr>
      </w:pPr>
      <w:r w:rsidRPr="00750C2A">
        <w:rPr>
          <w:rFonts w:ascii="Arial" w:hAnsi="Arial" w:cs="Arial"/>
          <w:b/>
          <w:lang w:val="mn-MN"/>
        </w:rPr>
        <w:t xml:space="preserve">НАС БАРСАН ӨНДӨР НАСНЫ ТЭТГЭВРИЙН ЗЭЭЛ АВАГЧИЙН </w:t>
      </w:r>
    </w:p>
    <w:p w14:paraId="1B82B002" w14:textId="77777777" w:rsidR="00DE193C" w:rsidRPr="00750C2A" w:rsidRDefault="00DE193C" w:rsidP="00DE193C">
      <w:pPr>
        <w:jc w:val="center"/>
        <w:rPr>
          <w:rFonts w:ascii="Arial" w:hAnsi="Arial" w:cs="Arial"/>
          <w:b/>
          <w:lang w:val="mn-MN"/>
        </w:rPr>
      </w:pPr>
      <w:r w:rsidRPr="00750C2A">
        <w:rPr>
          <w:rFonts w:ascii="Arial" w:hAnsi="Arial" w:cs="Arial"/>
          <w:b/>
          <w:lang w:val="mn-MN"/>
        </w:rPr>
        <w:t xml:space="preserve">ТЭТГЭВРИЙН ЗЭЭЛИЙГ ЧӨЛӨӨЛӨХ ТУХАЙ ХУУЛИЙН </w:t>
      </w:r>
    </w:p>
    <w:p w14:paraId="7FA6F7C4" w14:textId="77777777" w:rsidR="00DE193C" w:rsidRPr="00750C2A" w:rsidRDefault="00DE193C" w:rsidP="00DE193C">
      <w:pPr>
        <w:jc w:val="center"/>
        <w:rPr>
          <w:rFonts w:ascii="Arial" w:hAnsi="Arial" w:cs="Arial"/>
          <w:b/>
          <w:lang w:val="mn-MN"/>
        </w:rPr>
      </w:pPr>
      <w:r w:rsidRPr="00750C2A">
        <w:rPr>
          <w:rFonts w:ascii="Arial" w:hAnsi="Arial" w:cs="Arial"/>
          <w:b/>
          <w:lang w:val="mn-MN"/>
        </w:rPr>
        <w:t>ТӨСЛИЙН ҮЗЭЛ БАРИМТЛАЛ</w:t>
      </w:r>
    </w:p>
    <w:p w14:paraId="437C1F80" w14:textId="77777777" w:rsidR="00DE193C" w:rsidRPr="00750C2A" w:rsidRDefault="00DE193C" w:rsidP="00DE193C">
      <w:pPr>
        <w:tabs>
          <w:tab w:val="left" w:pos="7395"/>
        </w:tabs>
        <w:ind w:left="270" w:firstLine="90"/>
        <w:rPr>
          <w:rFonts w:ascii="Arial" w:hAnsi="Arial" w:cs="Arial"/>
          <w:b/>
          <w:lang w:val="mn-MN"/>
        </w:rPr>
      </w:pPr>
    </w:p>
    <w:p w14:paraId="0BD150BD" w14:textId="77777777" w:rsidR="00DE193C" w:rsidRPr="00750C2A" w:rsidRDefault="00DE193C" w:rsidP="00DE193C">
      <w:pPr>
        <w:tabs>
          <w:tab w:val="left" w:pos="720"/>
        </w:tabs>
        <w:rPr>
          <w:rFonts w:ascii="Arial" w:hAnsi="Arial" w:cs="Arial"/>
          <w:b/>
          <w:lang w:val="mn-MN"/>
        </w:rPr>
      </w:pPr>
      <w:r w:rsidRPr="00750C2A">
        <w:rPr>
          <w:rFonts w:ascii="Arial" w:hAnsi="Arial" w:cs="Arial"/>
          <w:b/>
          <w:lang w:val="mn-MN"/>
        </w:rPr>
        <w:tab/>
        <w:t>Нэг. Хуулийн төсөл боловсруулах үндэслэл, шаардлага</w:t>
      </w:r>
    </w:p>
    <w:p w14:paraId="781310F6" w14:textId="77777777" w:rsidR="00DE193C" w:rsidRPr="00750C2A" w:rsidRDefault="00DE193C" w:rsidP="00DE193C">
      <w:pPr>
        <w:tabs>
          <w:tab w:val="left" w:pos="720"/>
        </w:tabs>
        <w:rPr>
          <w:rFonts w:ascii="Arial" w:hAnsi="Arial" w:cs="Arial"/>
          <w:b/>
          <w:lang w:val="mn-MN"/>
        </w:rPr>
      </w:pPr>
    </w:p>
    <w:p w14:paraId="0E7EB750" w14:textId="77777777" w:rsidR="00DE193C" w:rsidRPr="00750C2A" w:rsidRDefault="00DE193C" w:rsidP="00DE193C">
      <w:pPr>
        <w:numPr>
          <w:ilvl w:val="1"/>
          <w:numId w:val="1"/>
        </w:numPr>
        <w:tabs>
          <w:tab w:val="left" w:pos="567"/>
        </w:tabs>
        <w:rPr>
          <w:rFonts w:ascii="Arial" w:hAnsi="Arial" w:cs="Arial"/>
          <w:b/>
          <w:lang w:val="mn-MN"/>
        </w:rPr>
      </w:pPr>
      <w:r w:rsidRPr="00750C2A">
        <w:rPr>
          <w:rFonts w:ascii="Arial" w:hAnsi="Arial" w:cs="Arial"/>
          <w:b/>
          <w:lang w:val="mn-MN"/>
        </w:rPr>
        <w:t>Хууль зүйн шаардлага</w:t>
      </w:r>
    </w:p>
    <w:p w14:paraId="2E4B3AFA" w14:textId="77777777" w:rsidR="00DE193C" w:rsidRPr="00750C2A" w:rsidRDefault="00DE193C" w:rsidP="00DE193C">
      <w:pPr>
        <w:tabs>
          <w:tab w:val="left" w:pos="567"/>
        </w:tabs>
        <w:rPr>
          <w:rFonts w:ascii="Arial" w:hAnsi="Arial" w:cs="Arial"/>
          <w:b/>
          <w:lang w:val="mn-MN"/>
        </w:rPr>
      </w:pPr>
    </w:p>
    <w:p w14:paraId="1722442B" w14:textId="77777777" w:rsidR="00DE193C" w:rsidRPr="00750C2A" w:rsidRDefault="00DE193C" w:rsidP="00DE193C">
      <w:pPr>
        <w:ind w:firstLine="567"/>
        <w:jc w:val="both"/>
        <w:rPr>
          <w:rFonts w:ascii="Arial" w:hAnsi="Arial" w:cs="Arial"/>
          <w:lang w:val="mn-MN"/>
        </w:rPr>
      </w:pPr>
      <w:r w:rsidRPr="00750C2A">
        <w:rPr>
          <w:rFonts w:ascii="Arial" w:hAnsi="Arial" w:cs="Arial"/>
          <w:b/>
          <w:lang w:val="mn-MN"/>
        </w:rPr>
        <w:tab/>
      </w:r>
      <w:r w:rsidRPr="00750C2A">
        <w:rPr>
          <w:rFonts w:ascii="Arial" w:eastAsia="Times New Roman" w:hAnsi="Arial" w:cs="Arial"/>
          <w:bCs/>
          <w:lang w:val="mn-MN"/>
        </w:rPr>
        <w:t>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хангахгүй, дутагдалтай байсаар байна.</w:t>
      </w:r>
      <w:r w:rsidRPr="00750C2A">
        <w:rPr>
          <w:rFonts w:ascii="Arial" w:hAnsi="Arial" w:cs="Arial"/>
          <w:lang w:val="mn-MN"/>
        </w:rPr>
        <w:t xml:space="preserve"> Өндөр насны тэтгэвэр тогтоолгосон иргэдийн тэтгэврийн хэмжээ харилцан адилгүй, ялгаатай, Засгийн газраас амьжиргааны баталгаажих төвшинг тогтоосон мөнгөн дүнгээс дөнгөж дээгүүр байгаа байдал нь шударга, энэрэнгүй зарчимд суурилдаг манай улсын тэтгэврийн тогтолцоонд нийцэхгүй байгаагаас тэтгэвэр тогтоолгосон иргэдийн дийлэнх нь зээл авч, түүнийгээ төлж чадахгүй насан эцэслэж байна.</w:t>
      </w:r>
    </w:p>
    <w:p w14:paraId="189DD3B4" w14:textId="77777777" w:rsidR="00DE193C" w:rsidRPr="00750C2A" w:rsidRDefault="00DE193C" w:rsidP="00DE193C">
      <w:pPr>
        <w:ind w:firstLine="581"/>
        <w:jc w:val="both"/>
        <w:rPr>
          <w:rFonts w:ascii="Arial" w:hAnsi="Arial" w:cs="Arial"/>
        </w:rPr>
      </w:pP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Үндсэн</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Арван</w:t>
      </w:r>
      <w:proofErr w:type="spellEnd"/>
      <w:r w:rsidRPr="00750C2A">
        <w:rPr>
          <w:rFonts w:ascii="Arial" w:hAnsi="Arial" w:cs="Arial"/>
        </w:rPr>
        <w:t xml:space="preserve"> </w:t>
      </w:r>
      <w:proofErr w:type="spellStart"/>
      <w:r w:rsidRPr="00750C2A">
        <w:rPr>
          <w:rFonts w:ascii="Arial" w:hAnsi="Arial" w:cs="Arial"/>
        </w:rPr>
        <w:t>есдүгээр</w:t>
      </w:r>
      <w:proofErr w:type="spellEnd"/>
      <w:r w:rsidRPr="00750C2A">
        <w:rPr>
          <w:rFonts w:ascii="Arial" w:hAnsi="Arial" w:cs="Arial"/>
        </w:rPr>
        <w:t xml:space="preserve"> </w:t>
      </w:r>
      <w:proofErr w:type="spellStart"/>
      <w:r w:rsidRPr="00750C2A">
        <w:rPr>
          <w:rFonts w:ascii="Arial" w:hAnsi="Arial" w:cs="Arial"/>
        </w:rPr>
        <w:t>зүйлийн</w:t>
      </w:r>
      <w:proofErr w:type="spellEnd"/>
      <w:r w:rsidRPr="00750C2A">
        <w:rPr>
          <w:rFonts w:ascii="Arial" w:hAnsi="Arial" w:cs="Arial"/>
        </w:rPr>
        <w:t xml:space="preserve"> 1 </w:t>
      </w:r>
      <w:proofErr w:type="spellStart"/>
      <w:r w:rsidRPr="00750C2A">
        <w:rPr>
          <w:rFonts w:ascii="Arial" w:hAnsi="Arial" w:cs="Arial"/>
        </w:rPr>
        <w:t>дэх</w:t>
      </w:r>
      <w:proofErr w:type="spellEnd"/>
      <w:r w:rsidRPr="00750C2A">
        <w:rPr>
          <w:rFonts w:ascii="Arial" w:hAnsi="Arial" w:cs="Arial"/>
        </w:rPr>
        <w:t xml:space="preserve"> </w:t>
      </w:r>
      <w:proofErr w:type="spellStart"/>
      <w:r w:rsidRPr="00750C2A">
        <w:rPr>
          <w:rFonts w:ascii="Arial" w:hAnsi="Arial" w:cs="Arial"/>
        </w:rPr>
        <w:t>хэсэгт</w:t>
      </w:r>
      <w:proofErr w:type="spellEnd"/>
      <w:r w:rsidRPr="00750C2A">
        <w:rPr>
          <w:rFonts w:ascii="Arial" w:hAnsi="Arial" w:cs="Arial"/>
        </w:rPr>
        <w:t xml:space="preserve"> "...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чөлөөг</w:t>
      </w:r>
      <w:proofErr w:type="spellEnd"/>
      <w:r w:rsidRPr="00750C2A">
        <w:rPr>
          <w:rFonts w:ascii="Arial" w:hAnsi="Arial" w:cs="Arial"/>
        </w:rPr>
        <w:t xml:space="preserve"> </w:t>
      </w:r>
      <w:proofErr w:type="spellStart"/>
      <w:r w:rsidRPr="00750C2A">
        <w:rPr>
          <w:rFonts w:ascii="Arial" w:hAnsi="Arial" w:cs="Arial"/>
        </w:rPr>
        <w:t>хангахуйц</w:t>
      </w:r>
      <w:proofErr w:type="spellEnd"/>
      <w:r w:rsidRPr="00750C2A">
        <w:rPr>
          <w:rFonts w:ascii="Arial" w:hAnsi="Arial" w:cs="Arial"/>
        </w:rPr>
        <w:t xml:space="preserve"> </w:t>
      </w:r>
      <w:proofErr w:type="spellStart"/>
      <w:r w:rsidRPr="00750C2A">
        <w:rPr>
          <w:rFonts w:ascii="Arial" w:hAnsi="Arial" w:cs="Arial"/>
        </w:rPr>
        <w:t>эдийн</w:t>
      </w:r>
      <w:proofErr w:type="spellEnd"/>
      <w:r w:rsidRPr="00750C2A">
        <w:rPr>
          <w:rFonts w:ascii="Arial" w:hAnsi="Arial" w:cs="Arial"/>
        </w:rPr>
        <w:t xml:space="preserve"> </w:t>
      </w:r>
      <w:proofErr w:type="spellStart"/>
      <w:r w:rsidRPr="00750C2A">
        <w:rPr>
          <w:rFonts w:ascii="Arial" w:hAnsi="Arial" w:cs="Arial"/>
        </w:rPr>
        <w:t>засаг</w:t>
      </w:r>
      <w:proofErr w:type="spellEnd"/>
      <w:r w:rsidRPr="00750C2A">
        <w:rPr>
          <w:rFonts w:ascii="Arial" w:hAnsi="Arial" w:cs="Arial"/>
        </w:rPr>
        <w:t xml:space="preserve">, </w:t>
      </w:r>
      <w:proofErr w:type="spellStart"/>
      <w:r w:rsidRPr="00750C2A">
        <w:rPr>
          <w:rFonts w:ascii="Arial" w:hAnsi="Arial" w:cs="Arial"/>
        </w:rPr>
        <w:t>нийгэм</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зүйн</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бусад</w:t>
      </w:r>
      <w:proofErr w:type="spellEnd"/>
      <w:r w:rsidRPr="00750C2A">
        <w:rPr>
          <w:rFonts w:ascii="Arial" w:hAnsi="Arial" w:cs="Arial"/>
        </w:rPr>
        <w:t xml:space="preserve"> </w:t>
      </w:r>
      <w:proofErr w:type="spellStart"/>
      <w:r w:rsidRPr="00750C2A">
        <w:rPr>
          <w:rFonts w:ascii="Arial" w:hAnsi="Arial" w:cs="Arial"/>
        </w:rPr>
        <w:t>баталгааг</w:t>
      </w:r>
      <w:proofErr w:type="spellEnd"/>
      <w:r w:rsidRPr="00750C2A">
        <w:rPr>
          <w:rFonts w:ascii="Arial" w:hAnsi="Arial" w:cs="Arial"/>
        </w:rPr>
        <w:t xml:space="preserve"> </w:t>
      </w:r>
      <w:proofErr w:type="spellStart"/>
      <w:r w:rsidRPr="00750C2A">
        <w:rPr>
          <w:rFonts w:ascii="Arial" w:hAnsi="Arial" w:cs="Arial"/>
        </w:rPr>
        <w:t>бүрдүүлэх</w:t>
      </w:r>
      <w:proofErr w:type="spellEnd"/>
      <w:r w:rsidRPr="00750C2A">
        <w:rPr>
          <w:rFonts w:ascii="Arial" w:hAnsi="Arial" w:cs="Arial"/>
        </w:rPr>
        <w:t xml:space="preserve">, ... </w:t>
      </w:r>
      <w:proofErr w:type="spellStart"/>
      <w:r w:rsidRPr="00750C2A">
        <w:rPr>
          <w:rFonts w:ascii="Arial" w:hAnsi="Arial" w:cs="Arial"/>
        </w:rPr>
        <w:t>иргэнийхээ</w:t>
      </w:r>
      <w:proofErr w:type="spellEnd"/>
      <w:r w:rsidRPr="00750C2A">
        <w:rPr>
          <w:rFonts w:ascii="Arial" w:hAnsi="Arial" w:cs="Arial"/>
        </w:rPr>
        <w:t xml:space="preserve"> </w:t>
      </w:r>
      <w:proofErr w:type="spellStart"/>
      <w:r w:rsidRPr="00750C2A">
        <w:rPr>
          <w:rFonts w:ascii="Arial" w:hAnsi="Arial" w:cs="Arial"/>
        </w:rPr>
        <w:t>өмнө</w:t>
      </w:r>
      <w:proofErr w:type="spellEnd"/>
      <w:r w:rsidRPr="00750C2A">
        <w:rPr>
          <w:rFonts w:ascii="Arial" w:hAnsi="Arial" w:cs="Arial"/>
        </w:rPr>
        <w:t> </w:t>
      </w:r>
      <w:proofErr w:type="spellStart"/>
      <w:r w:rsidRPr="00750C2A">
        <w:rPr>
          <w:rFonts w:ascii="Arial" w:hAnsi="Arial" w:cs="Arial"/>
          <w:bCs/>
        </w:rPr>
        <w:t>Төр</w:t>
      </w:r>
      <w:proofErr w:type="spellEnd"/>
      <w:r w:rsidRPr="00750C2A">
        <w:rPr>
          <w:rFonts w:ascii="Arial" w:hAnsi="Arial" w:cs="Arial"/>
          <w:b/>
          <w:bCs/>
        </w:rPr>
        <w:t> </w:t>
      </w:r>
      <w:proofErr w:type="spellStart"/>
      <w:r w:rsidRPr="00750C2A">
        <w:rPr>
          <w:rFonts w:ascii="Arial" w:hAnsi="Arial" w:cs="Arial"/>
        </w:rPr>
        <w:t>хариуцна</w:t>
      </w:r>
      <w:proofErr w:type="spellEnd"/>
      <w:r w:rsidRPr="00750C2A">
        <w:rPr>
          <w:rFonts w:ascii="Arial" w:hAnsi="Arial" w:cs="Arial"/>
        </w:rPr>
        <w:t xml:space="preserve">.”, </w:t>
      </w: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төрөөс</w:t>
      </w:r>
      <w:proofErr w:type="spellEnd"/>
      <w:r w:rsidRPr="00750C2A">
        <w:rPr>
          <w:rFonts w:ascii="Arial" w:hAnsi="Arial" w:cs="Arial"/>
        </w:rPr>
        <w:t xml:space="preserve"> </w:t>
      </w:r>
      <w:proofErr w:type="spellStart"/>
      <w:r w:rsidRPr="00750C2A">
        <w:rPr>
          <w:rFonts w:ascii="Arial" w:hAnsi="Arial" w:cs="Arial"/>
        </w:rPr>
        <w:t>хүн</w:t>
      </w:r>
      <w:proofErr w:type="spellEnd"/>
      <w:r w:rsidRPr="00750C2A">
        <w:rPr>
          <w:rFonts w:ascii="Arial" w:hAnsi="Arial" w:cs="Arial"/>
        </w:rPr>
        <w:t xml:space="preserve"> </w:t>
      </w:r>
      <w:proofErr w:type="spellStart"/>
      <w:r w:rsidRPr="00750C2A">
        <w:rPr>
          <w:rFonts w:ascii="Arial" w:hAnsi="Arial" w:cs="Arial"/>
        </w:rPr>
        <w:t>амын</w:t>
      </w:r>
      <w:proofErr w:type="spellEnd"/>
      <w:r w:rsidRPr="00750C2A">
        <w:rPr>
          <w:rFonts w:ascii="Arial" w:hAnsi="Arial" w:cs="Arial"/>
        </w:rPr>
        <w:t xml:space="preserve"> </w:t>
      </w:r>
      <w:proofErr w:type="spellStart"/>
      <w:r w:rsidRPr="00750C2A">
        <w:rPr>
          <w:rFonts w:ascii="Arial" w:hAnsi="Arial" w:cs="Arial"/>
        </w:rPr>
        <w:t>нийгмийн</w:t>
      </w:r>
      <w:proofErr w:type="spellEnd"/>
      <w:r w:rsidRPr="00750C2A">
        <w:rPr>
          <w:rFonts w:ascii="Arial" w:hAnsi="Arial" w:cs="Arial"/>
        </w:rPr>
        <w:t xml:space="preserve"> </w:t>
      </w:r>
      <w:proofErr w:type="spellStart"/>
      <w:r w:rsidRPr="00750C2A">
        <w:rPr>
          <w:rFonts w:ascii="Arial" w:hAnsi="Arial" w:cs="Arial"/>
        </w:rPr>
        <w:t>хамгааллыг</w:t>
      </w:r>
      <w:proofErr w:type="spellEnd"/>
      <w:r w:rsidRPr="00750C2A">
        <w:rPr>
          <w:rFonts w:ascii="Arial" w:hAnsi="Arial" w:cs="Arial"/>
        </w:rPr>
        <w:t xml:space="preserve">  </w:t>
      </w:r>
      <w:proofErr w:type="spellStart"/>
      <w:r w:rsidRPr="00750C2A">
        <w:rPr>
          <w:rFonts w:ascii="Arial" w:hAnsi="Arial" w:cs="Arial"/>
        </w:rPr>
        <w:t>сайжруулах</w:t>
      </w:r>
      <w:proofErr w:type="spellEnd"/>
      <w:r w:rsidRPr="00750C2A">
        <w:rPr>
          <w:rFonts w:ascii="Arial" w:hAnsi="Arial" w:cs="Arial"/>
        </w:rPr>
        <w:t xml:space="preserve"> </w:t>
      </w:r>
      <w:proofErr w:type="spellStart"/>
      <w:r w:rsidRPr="00750C2A">
        <w:rPr>
          <w:rFonts w:ascii="Arial" w:hAnsi="Arial" w:cs="Arial"/>
        </w:rPr>
        <w:t>бодлогыг</w:t>
      </w:r>
      <w:proofErr w:type="spellEnd"/>
      <w:r w:rsidRPr="00750C2A">
        <w:rPr>
          <w:rFonts w:ascii="Arial" w:hAnsi="Arial" w:cs="Arial"/>
        </w:rPr>
        <w:t xml:space="preserve"> </w:t>
      </w:r>
      <w:proofErr w:type="spellStart"/>
      <w:r w:rsidRPr="00750C2A">
        <w:rPr>
          <w:rFonts w:ascii="Arial" w:hAnsi="Arial" w:cs="Arial"/>
        </w:rPr>
        <w:t>тодорхойлж</w:t>
      </w:r>
      <w:proofErr w:type="spellEnd"/>
      <w:r w:rsidRPr="00750C2A">
        <w:rPr>
          <w:rFonts w:ascii="Arial" w:hAnsi="Arial" w:cs="Arial"/>
        </w:rPr>
        <w:t xml:space="preserve"> </w:t>
      </w:r>
      <w:proofErr w:type="spellStart"/>
      <w:r w:rsidRPr="00750C2A">
        <w:rPr>
          <w:rFonts w:ascii="Arial" w:hAnsi="Arial" w:cs="Arial"/>
        </w:rPr>
        <w:t>нийгмийн</w:t>
      </w:r>
      <w:proofErr w:type="spellEnd"/>
      <w:r w:rsidRPr="00750C2A">
        <w:rPr>
          <w:rFonts w:ascii="Arial" w:hAnsi="Arial" w:cs="Arial"/>
        </w:rPr>
        <w:t xml:space="preserve"> </w:t>
      </w:r>
      <w:proofErr w:type="spellStart"/>
      <w:r w:rsidRPr="00750C2A">
        <w:rPr>
          <w:rFonts w:ascii="Arial" w:hAnsi="Arial" w:cs="Arial"/>
        </w:rPr>
        <w:t>даатгалын</w:t>
      </w:r>
      <w:proofErr w:type="spellEnd"/>
      <w:r w:rsidRPr="00750C2A">
        <w:rPr>
          <w:rFonts w:ascii="Arial" w:hAnsi="Arial" w:cs="Arial"/>
        </w:rPr>
        <w:t xml:space="preserve"> </w:t>
      </w:r>
      <w:proofErr w:type="spellStart"/>
      <w:r w:rsidRPr="00750C2A">
        <w:rPr>
          <w:rFonts w:ascii="Arial" w:hAnsi="Arial" w:cs="Arial"/>
        </w:rPr>
        <w:t>тогтолцоог</w:t>
      </w:r>
      <w:proofErr w:type="spellEnd"/>
      <w:r w:rsidRPr="00750C2A">
        <w:rPr>
          <w:rFonts w:ascii="Arial" w:hAnsi="Arial" w:cs="Arial"/>
        </w:rPr>
        <w:t xml:space="preserve"> </w:t>
      </w:r>
      <w:proofErr w:type="spellStart"/>
      <w:r w:rsidRPr="00750C2A">
        <w:rPr>
          <w:rFonts w:ascii="Arial" w:hAnsi="Arial" w:cs="Arial"/>
        </w:rPr>
        <w:t>боловсронгуй</w:t>
      </w:r>
      <w:proofErr w:type="spellEnd"/>
      <w:r w:rsidRPr="00750C2A">
        <w:rPr>
          <w:rFonts w:ascii="Arial" w:hAnsi="Arial" w:cs="Arial"/>
        </w:rPr>
        <w:t xml:space="preserve"> </w:t>
      </w:r>
      <w:proofErr w:type="spellStart"/>
      <w:r w:rsidRPr="00750C2A">
        <w:rPr>
          <w:rFonts w:ascii="Arial" w:hAnsi="Arial" w:cs="Arial"/>
        </w:rPr>
        <w:t>болгон</w:t>
      </w:r>
      <w:proofErr w:type="spellEnd"/>
      <w:r w:rsidRPr="00750C2A">
        <w:rPr>
          <w:rFonts w:ascii="Arial" w:hAnsi="Arial" w:cs="Arial"/>
        </w:rPr>
        <w:t xml:space="preserve"> </w:t>
      </w:r>
      <w:proofErr w:type="spellStart"/>
      <w:r w:rsidRPr="00750C2A">
        <w:rPr>
          <w:rFonts w:ascii="Arial" w:hAnsi="Arial" w:cs="Arial"/>
        </w:rPr>
        <w:t>улс</w:t>
      </w:r>
      <w:proofErr w:type="spellEnd"/>
      <w:r w:rsidRPr="00750C2A">
        <w:rPr>
          <w:rFonts w:ascii="Arial" w:hAnsi="Arial" w:cs="Arial"/>
        </w:rPr>
        <w:t xml:space="preserve"> </w:t>
      </w:r>
      <w:proofErr w:type="spellStart"/>
      <w:r w:rsidRPr="00750C2A">
        <w:rPr>
          <w:rFonts w:ascii="Arial" w:hAnsi="Arial" w:cs="Arial"/>
        </w:rPr>
        <w:t>орныхоо</w:t>
      </w:r>
      <w:proofErr w:type="spellEnd"/>
      <w:r w:rsidRPr="00750C2A">
        <w:rPr>
          <w:rFonts w:ascii="Arial" w:hAnsi="Arial" w:cs="Arial"/>
        </w:rPr>
        <w:t xml:space="preserve"> </w:t>
      </w:r>
      <w:proofErr w:type="spellStart"/>
      <w:r w:rsidRPr="00750C2A">
        <w:rPr>
          <w:rFonts w:ascii="Arial" w:hAnsi="Arial" w:cs="Arial"/>
        </w:rPr>
        <w:t>онцлогт</w:t>
      </w:r>
      <w:proofErr w:type="spellEnd"/>
      <w:r w:rsidRPr="00750C2A">
        <w:rPr>
          <w:rFonts w:ascii="Arial" w:hAnsi="Arial" w:cs="Arial"/>
        </w:rPr>
        <w:t xml:space="preserve"> </w:t>
      </w:r>
      <w:proofErr w:type="spellStart"/>
      <w:r w:rsidRPr="00750C2A">
        <w:rPr>
          <w:rFonts w:ascii="Arial" w:hAnsi="Arial" w:cs="Arial"/>
        </w:rPr>
        <w:t>нийцсэн</w:t>
      </w:r>
      <w:proofErr w:type="spellEnd"/>
      <w:r w:rsidRPr="00750C2A">
        <w:rPr>
          <w:rFonts w:ascii="Arial" w:hAnsi="Arial" w:cs="Arial"/>
        </w:rPr>
        <w:t xml:space="preserve"> </w:t>
      </w:r>
      <w:proofErr w:type="spellStart"/>
      <w:r w:rsidRPr="00750C2A">
        <w:rPr>
          <w:rFonts w:ascii="Arial" w:hAnsi="Arial" w:cs="Arial"/>
        </w:rPr>
        <w:t>тэтгэврийн</w:t>
      </w:r>
      <w:proofErr w:type="spellEnd"/>
      <w:r w:rsidRPr="00750C2A">
        <w:rPr>
          <w:rFonts w:ascii="Arial" w:hAnsi="Arial" w:cs="Arial"/>
        </w:rPr>
        <w:t xml:space="preserve"> </w:t>
      </w:r>
      <w:proofErr w:type="spellStart"/>
      <w:r w:rsidRPr="00750C2A">
        <w:rPr>
          <w:rFonts w:ascii="Arial" w:hAnsi="Arial" w:cs="Arial"/>
        </w:rPr>
        <w:t>шинэчлэлийн</w:t>
      </w:r>
      <w:proofErr w:type="spellEnd"/>
      <w:r w:rsidRPr="00750C2A">
        <w:rPr>
          <w:rFonts w:ascii="Arial" w:hAnsi="Arial" w:cs="Arial"/>
        </w:rPr>
        <w:t xml:space="preserve"> </w:t>
      </w:r>
      <w:proofErr w:type="spellStart"/>
      <w:r w:rsidRPr="00750C2A">
        <w:rPr>
          <w:rFonts w:ascii="Arial" w:hAnsi="Arial" w:cs="Arial"/>
        </w:rPr>
        <w:t>бодлогыг</w:t>
      </w:r>
      <w:proofErr w:type="spellEnd"/>
      <w:r w:rsidRPr="00750C2A">
        <w:rPr>
          <w:rFonts w:ascii="Arial" w:hAnsi="Arial" w:cs="Arial"/>
        </w:rPr>
        <w:t xml:space="preserve">  </w:t>
      </w:r>
      <w:proofErr w:type="spellStart"/>
      <w:r w:rsidRPr="00750C2A">
        <w:rPr>
          <w:rFonts w:ascii="Arial" w:hAnsi="Arial" w:cs="Arial"/>
        </w:rPr>
        <w:t>хэрэгжүүлэх</w:t>
      </w:r>
      <w:proofErr w:type="spellEnd"/>
      <w:r w:rsidRPr="00750C2A">
        <w:rPr>
          <w:rFonts w:ascii="Arial" w:hAnsi="Arial" w:cs="Arial"/>
        </w:rPr>
        <w:t xml:space="preserve"> </w:t>
      </w:r>
      <w:r w:rsidRPr="00750C2A">
        <w:rPr>
          <w:rFonts w:ascii="Arial" w:hAnsi="Arial" w:cs="Arial"/>
          <w:lang w:val="mn-MN"/>
        </w:rPr>
        <w:t xml:space="preserve">Төрөөс тэтгэврийн шинэчлэлийн талаар 2015-2030 онд баримтлах үндсэн чиглэлийн </w:t>
      </w:r>
      <w:r w:rsidRPr="00750C2A">
        <w:rPr>
          <w:rFonts w:ascii="Arial" w:eastAsia="Times New Roman" w:hAnsi="Arial" w:cs="Arial"/>
        </w:rPr>
        <w:t>2.1.1-д “</w:t>
      </w:r>
      <w:proofErr w:type="spellStart"/>
      <w:r w:rsidRPr="00750C2A">
        <w:rPr>
          <w:rFonts w:ascii="Arial" w:eastAsia="Times New Roman" w:hAnsi="Arial" w:cs="Arial"/>
        </w:rPr>
        <w:t>Монгол</w:t>
      </w:r>
      <w:proofErr w:type="spellEnd"/>
      <w:r w:rsidRPr="00750C2A">
        <w:rPr>
          <w:rFonts w:ascii="Arial" w:eastAsia="Times New Roman" w:hAnsi="Arial" w:cs="Arial"/>
        </w:rPr>
        <w:t xml:space="preserve"> </w:t>
      </w:r>
      <w:proofErr w:type="spellStart"/>
      <w:r w:rsidRPr="00750C2A">
        <w:rPr>
          <w:rFonts w:ascii="Arial" w:eastAsia="Times New Roman" w:hAnsi="Arial" w:cs="Arial"/>
        </w:rPr>
        <w:t>Улсын</w:t>
      </w:r>
      <w:proofErr w:type="spellEnd"/>
      <w:r w:rsidRPr="00750C2A">
        <w:rPr>
          <w:rFonts w:ascii="Arial" w:eastAsia="Times New Roman" w:hAnsi="Arial" w:cs="Arial"/>
        </w:rPr>
        <w:t xml:space="preserve"> </w:t>
      </w:r>
      <w:proofErr w:type="spellStart"/>
      <w:r w:rsidRPr="00750C2A">
        <w:rPr>
          <w:rFonts w:ascii="Arial" w:eastAsia="Times New Roman" w:hAnsi="Arial" w:cs="Arial"/>
        </w:rPr>
        <w:t>ахмад</w:t>
      </w:r>
      <w:proofErr w:type="spellEnd"/>
      <w:r w:rsidRPr="00750C2A">
        <w:rPr>
          <w:rFonts w:ascii="Arial" w:eastAsia="Times New Roman" w:hAnsi="Arial" w:cs="Arial"/>
        </w:rPr>
        <w:t xml:space="preserve"> </w:t>
      </w:r>
      <w:proofErr w:type="spellStart"/>
      <w:r w:rsidRPr="00750C2A">
        <w:rPr>
          <w:rFonts w:ascii="Arial" w:eastAsia="Times New Roman" w:hAnsi="Arial" w:cs="Arial"/>
        </w:rPr>
        <w:t>настан</w:t>
      </w:r>
      <w:proofErr w:type="spellEnd"/>
      <w:r w:rsidRPr="00750C2A">
        <w:rPr>
          <w:rFonts w:ascii="Arial" w:eastAsia="Times New Roman" w:hAnsi="Arial" w:cs="Arial"/>
        </w:rPr>
        <w:t xml:space="preserve"> </w:t>
      </w:r>
      <w:proofErr w:type="spellStart"/>
      <w:r w:rsidRPr="00750C2A">
        <w:rPr>
          <w:rFonts w:ascii="Arial" w:eastAsia="Times New Roman" w:hAnsi="Arial" w:cs="Arial"/>
        </w:rPr>
        <w:t>бүр</w:t>
      </w:r>
      <w:proofErr w:type="spellEnd"/>
      <w:r w:rsidRPr="00750C2A">
        <w:rPr>
          <w:rFonts w:ascii="Arial" w:eastAsia="Times New Roman" w:hAnsi="Arial" w:cs="Arial"/>
        </w:rPr>
        <w:t xml:space="preserve"> </w:t>
      </w:r>
      <w:proofErr w:type="spellStart"/>
      <w:r w:rsidRPr="00750C2A">
        <w:rPr>
          <w:rFonts w:ascii="Arial" w:eastAsia="Times New Roman" w:hAnsi="Arial" w:cs="Arial"/>
        </w:rPr>
        <w:t>орлогын</w:t>
      </w:r>
      <w:proofErr w:type="spellEnd"/>
      <w:r w:rsidRPr="00750C2A">
        <w:rPr>
          <w:rFonts w:ascii="Arial" w:eastAsia="Times New Roman" w:hAnsi="Arial" w:cs="Arial"/>
        </w:rPr>
        <w:t xml:space="preserve"> </w:t>
      </w:r>
      <w:proofErr w:type="spellStart"/>
      <w:r w:rsidRPr="00750C2A">
        <w:rPr>
          <w:rFonts w:ascii="Arial" w:eastAsia="Times New Roman" w:hAnsi="Arial" w:cs="Arial"/>
        </w:rPr>
        <w:t>наад</w:t>
      </w:r>
      <w:proofErr w:type="spellEnd"/>
      <w:r w:rsidRPr="00750C2A">
        <w:rPr>
          <w:rFonts w:ascii="Arial" w:eastAsia="Times New Roman" w:hAnsi="Arial" w:cs="Arial"/>
        </w:rPr>
        <w:t xml:space="preserve"> </w:t>
      </w:r>
      <w:proofErr w:type="spellStart"/>
      <w:r w:rsidRPr="00750C2A">
        <w:rPr>
          <w:rFonts w:ascii="Arial" w:eastAsia="Times New Roman" w:hAnsi="Arial" w:cs="Arial"/>
        </w:rPr>
        <w:t>захын</w:t>
      </w:r>
      <w:proofErr w:type="spellEnd"/>
      <w:r w:rsidRPr="00750C2A">
        <w:rPr>
          <w:rFonts w:ascii="Arial" w:eastAsia="Times New Roman" w:hAnsi="Arial" w:cs="Arial"/>
        </w:rPr>
        <w:t xml:space="preserve"> </w:t>
      </w:r>
      <w:proofErr w:type="spellStart"/>
      <w:r w:rsidRPr="00750C2A">
        <w:rPr>
          <w:rFonts w:ascii="Arial" w:eastAsia="Times New Roman" w:hAnsi="Arial" w:cs="Arial"/>
        </w:rPr>
        <w:t>баталгаат</w:t>
      </w:r>
      <w:proofErr w:type="spellEnd"/>
      <w:r w:rsidRPr="00750C2A">
        <w:rPr>
          <w:rFonts w:ascii="Arial" w:eastAsia="Times New Roman" w:hAnsi="Arial" w:cs="Arial"/>
        </w:rPr>
        <w:t xml:space="preserve"> </w:t>
      </w:r>
      <w:proofErr w:type="spellStart"/>
      <w:r w:rsidRPr="00750C2A">
        <w:rPr>
          <w:rFonts w:ascii="Arial" w:eastAsia="Times New Roman" w:hAnsi="Arial" w:cs="Arial"/>
        </w:rPr>
        <w:t>тэтгэврээр</w:t>
      </w:r>
      <w:proofErr w:type="spellEnd"/>
      <w:r w:rsidRPr="00750C2A">
        <w:rPr>
          <w:rFonts w:ascii="Arial" w:eastAsia="Times New Roman" w:hAnsi="Arial" w:cs="Arial"/>
        </w:rPr>
        <w:t xml:space="preserve"> </w:t>
      </w:r>
      <w:proofErr w:type="spellStart"/>
      <w:r w:rsidRPr="00750C2A">
        <w:rPr>
          <w:rFonts w:ascii="Arial" w:eastAsia="Times New Roman" w:hAnsi="Arial" w:cs="Arial"/>
        </w:rPr>
        <w:t>хангагдах</w:t>
      </w:r>
      <w:proofErr w:type="spellEnd"/>
      <w:r w:rsidRPr="00750C2A">
        <w:rPr>
          <w:rFonts w:ascii="Arial" w:eastAsia="Times New Roman" w:hAnsi="Arial" w:cs="Arial"/>
        </w:rPr>
        <w:t>;</w:t>
      </w:r>
      <w:r w:rsidRPr="00750C2A">
        <w:rPr>
          <w:rFonts w:ascii="Arial" w:eastAsia="Times New Roman" w:hAnsi="Arial" w:cs="Arial"/>
          <w:lang w:val="mn-MN"/>
        </w:rPr>
        <w:t xml:space="preserve">”, </w:t>
      </w:r>
      <w:r w:rsidRPr="00750C2A">
        <w:rPr>
          <w:rFonts w:ascii="Arial" w:hAnsi="Arial" w:cs="Arial"/>
        </w:rPr>
        <w:t>3.2.1-д “</w:t>
      </w:r>
      <w:proofErr w:type="spellStart"/>
      <w:r w:rsidRPr="00750C2A">
        <w:rPr>
          <w:rFonts w:ascii="Arial" w:hAnsi="Arial" w:cs="Arial"/>
        </w:rPr>
        <w:t>тэтгэврийн</w:t>
      </w:r>
      <w:proofErr w:type="spellEnd"/>
      <w:r w:rsidRPr="00750C2A">
        <w:rPr>
          <w:rFonts w:ascii="Arial" w:hAnsi="Arial" w:cs="Arial"/>
        </w:rPr>
        <w:t xml:space="preserve"> </w:t>
      </w:r>
      <w:proofErr w:type="spellStart"/>
      <w:r w:rsidRPr="00750C2A">
        <w:rPr>
          <w:rFonts w:ascii="Arial" w:hAnsi="Arial" w:cs="Arial"/>
        </w:rPr>
        <w:t>хэмжээг</w:t>
      </w:r>
      <w:proofErr w:type="spellEnd"/>
      <w:r w:rsidRPr="00750C2A">
        <w:rPr>
          <w:rFonts w:ascii="Arial" w:hAnsi="Arial" w:cs="Arial"/>
        </w:rPr>
        <w:t xml:space="preserve"> </w:t>
      </w:r>
      <w:proofErr w:type="spellStart"/>
      <w:r w:rsidRPr="00750C2A">
        <w:rPr>
          <w:rFonts w:ascii="Arial" w:hAnsi="Arial" w:cs="Arial"/>
        </w:rPr>
        <w:t>жил</w:t>
      </w:r>
      <w:proofErr w:type="spellEnd"/>
      <w:r w:rsidRPr="00750C2A">
        <w:rPr>
          <w:rFonts w:ascii="Arial" w:hAnsi="Arial" w:cs="Arial"/>
        </w:rPr>
        <w:t xml:space="preserve"> </w:t>
      </w:r>
      <w:proofErr w:type="spellStart"/>
      <w:r w:rsidRPr="00750C2A">
        <w:rPr>
          <w:rFonts w:ascii="Arial" w:hAnsi="Arial" w:cs="Arial"/>
        </w:rPr>
        <w:t>бүрийн</w:t>
      </w:r>
      <w:proofErr w:type="spellEnd"/>
      <w:r w:rsidRPr="00750C2A">
        <w:rPr>
          <w:rFonts w:ascii="Arial" w:hAnsi="Arial" w:cs="Arial"/>
        </w:rPr>
        <w:t xml:space="preserve"> </w:t>
      </w:r>
      <w:proofErr w:type="spellStart"/>
      <w:r w:rsidRPr="00750C2A">
        <w:rPr>
          <w:rFonts w:ascii="Arial" w:hAnsi="Arial" w:cs="Arial"/>
        </w:rPr>
        <w:t>үнийн</w:t>
      </w:r>
      <w:proofErr w:type="spellEnd"/>
      <w:r w:rsidRPr="00750C2A">
        <w:rPr>
          <w:rFonts w:ascii="Arial" w:hAnsi="Arial" w:cs="Arial"/>
        </w:rPr>
        <w:t xml:space="preserve"> </w:t>
      </w:r>
      <w:proofErr w:type="spellStart"/>
      <w:r w:rsidRPr="00750C2A">
        <w:rPr>
          <w:rFonts w:ascii="Arial" w:hAnsi="Arial" w:cs="Arial"/>
        </w:rPr>
        <w:t>өсөлт</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дундаж</w:t>
      </w:r>
      <w:proofErr w:type="spellEnd"/>
      <w:r w:rsidRPr="00750C2A">
        <w:rPr>
          <w:rFonts w:ascii="Arial" w:hAnsi="Arial" w:cs="Arial"/>
        </w:rPr>
        <w:t xml:space="preserve"> </w:t>
      </w:r>
      <w:proofErr w:type="spellStart"/>
      <w:r w:rsidRPr="00750C2A">
        <w:rPr>
          <w:rFonts w:ascii="Arial" w:hAnsi="Arial" w:cs="Arial"/>
        </w:rPr>
        <w:t>цалин</w:t>
      </w:r>
      <w:proofErr w:type="spellEnd"/>
      <w:r w:rsidRPr="00750C2A">
        <w:rPr>
          <w:rFonts w:ascii="Arial" w:hAnsi="Arial" w:cs="Arial"/>
        </w:rPr>
        <w:t xml:space="preserve"> </w:t>
      </w:r>
      <w:proofErr w:type="spellStart"/>
      <w:r w:rsidRPr="00750C2A">
        <w:rPr>
          <w:rFonts w:ascii="Arial" w:hAnsi="Arial" w:cs="Arial"/>
        </w:rPr>
        <w:t>хөлсний</w:t>
      </w:r>
      <w:proofErr w:type="spellEnd"/>
      <w:r w:rsidRPr="00750C2A">
        <w:rPr>
          <w:rFonts w:ascii="Arial" w:hAnsi="Arial" w:cs="Arial"/>
        </w:rPr>
        <w:t xml:space="preserve"> </w:t>
      </w:r>
      <w:proofErr w:type="spellStart"/>
      <w:r w:rsidRPr="00750C2A">
        <w:rPr>
          <w:rFonts w:ascii="Arial" w:hAnsi="Arial" w:cs="Arial"/>
        </w:rPr>
        <w:t>өсөлттэй</w:t>
      </w:r>
      <w:proofErr w:type="spellEnd"/>
      <w:r w:rsidRPr="00750C2A">
        <w:rPr>
          <w:rFonts w:ascii="Arial" w:hAnsi="Arial" w:cs="Arial"/>
        </w:rPr>
        <w:t xml:space="preserve"> </w:t>
      </w:r>
      <w:proofErr w:type="spellStart"/>
      <w:r w:rsidRPr="00750C2A">
        <w:rPr>
          <w:rFonts w:ascii="Arial" w:hAnsi="Arial" w:cs="Arial"/>
        </w:rPr>
        <w:t>уялдуулан</w:t>
      </w:r>
      <w:proofErr w:type="spellEnd"/>
      <w:r w:rsidRPr="00750C2A">
        <w:rPr>
          <w:rFonts w:ascii="Arial" w:hAnsi="Arial" w:cs="Arial"/>
        </w:rPr>
        <w:t xml:space="preserve"> </w:t>
      </w:r>
      <w:proofErr w:type="spellStart"/>
      <w:r w:rsidRPr="00750C2A">
        <w:rPr>
          <w:rFonts w:ascii="Arial" w:hAnsi="Arial" w:cs="Arial"/>
        </w:rPr>
        <w:t>нэмэгдүүлж</w:t>
      </w:r>
      <w:proofErr w:type="spellEnd"/>
      <w:r w:rsidRPr="00750C2A">
        <w:rPr>
          <w:rFonts w:ascii="Arial" w:hAnsi="Arial" w:cs="Arial"/>
        </w:rPr>
        <w:t xml:space="preserve">, </w:t>
      </w:r>
      <w:proofErr w:type="spellStart"/>
      <w:r w:rsidRPr="00750C2A">
        <w:rPr>
          <w:rFonts w:ascii="Arial" w:hAnsi="Arial" w:cs="Arial"/>
        </w:rPr>
        <w:t>шаардагдах</w:t>
      </w:r>
      <w:proofErr w:type="spellEnd"/>
      <w:r w:rsidRPr="00750C2A">
        <w:rPr>
          <w:rFonts w:ascii="Arial" w:hAnsi="Arial" w:cs="Arial"/>
        </w:rPr>
        <w:t xml:space="preserve"> </w:t>
      </w:r>
      <w:proofErr w:type="spellStart"/>
      <w:r w:rsidRPr="00750C2A">
        <w:rPr>
          <w:rFonts w:ascii="Arial" w:hAnsi="Arial" w:cs="Arial"/>
        </w:rPr>
        <w:t>хөрөнгийг</w:t>
      </w:r>
      <w:proofErr w:type="spellEnd"/>
      <w:r w:rsidRPr="00750C2A">
        <w:rPr>
          <w:rFonts w:ascii="Arial" w:hAnsi="Arial" w:cs="Arial"/>
        </w:rPr>
        <w:t xml:space="preserve"> </w:t>
      </w:r>
      <w:proofErr w:type="spellStart"/>
      <w:r w:rsidRPr="00750C2A">
        <w:rPr>
          <w:rFonts w:ascii="Arial" w:hAnsi="Arial" w:cs="Arial"/>
        </w:rPr>
        <w:t>төсөвт</w:t>
      </w:r>
      <w:proofErr w:type="spellEnd"/>
      <w:r w:rsidRPr="00750C2A">
        <w:rPr>
          <w:rFonts w:ascii="Arial" w:hAnsi="Arial" w:cs="Arial"/>
        </w:rPr>
        <w:t xml:space="preserve"> </w:t>
      </w:r>
      <w:proofErr w:type="spellStart"/>
      <w:r w:rsidRPr="00750C2A">
        <w:rPr>
          <w:rFonts w:ascii="Arial" w:hAnsi="Arial" w:cs="Arial"/>
        </w:rPr>
        <w:t>тусгаж</w:t>
      </w:r>
      <w:proofErr w:type="spellEnd"/>
      <w:r w:rsidRPr="00750C2A">
        <w:rPr>
          <w:rFonts w:ascii="Arial" w:hAnsi="Arial" w:cs="Arial"/>
        </w:rPr>
        <w:t xml:space="preserve"> </w:t>
      </w:r>
      <w:proofErr w:type="spellStart"/>
      <w:r w:rsidRPr="00750C2A">
        <w:rPr>
          <w:rFonts w:ascii="Arial" w:hAnsi="Arial" w:cs="Arial"/>
        </w:rPr>
        <w:t>байх</w:t>
      </w:r>
      <w:proofErr w:type="spellEnd"/>
      <w:r w:rsidRPr="00750C2A">
        <w:rPr>
          <w:rFonts w:ascii="Arial" w:hAnsi="Arial" w:cs="Arial"/>
          <w:lang w:val="mn-MN"/>
        </w:rPr>
        <w:t xml:space="preserve">”, Монгол Улсын </w:t>
      </w:r>
      <w:r w:rsidRPr="00750C2A">
        <w:rPr>
          <w:rFonts w:ascii="Arial" w:eastAsia="Times New Roman" w:hAnsi="Arial" w:cs="Arial"/>
          <w:lang w:val="mn-MN"/>
        </w:rPr>
        <w:t xml:space="preserve">Засгийн газрын 2020-2024 оны үйл ажиллагааны хөтөлбөрийн  </w:t>
      </w:r>
      <w:r w:rsidRPr="00750C2A">
        <w:rPr>
          <w:rFonts w:ascii="Arial" w:eastAsia="Times New Roman" w:hAnsi="Arial" w:cs="Arial"/>
          <w:color w:val="000000" w:themeColor="text1"/>
          <w:shd w:val="clear" w:color="auto" w:fill="FFFFFF"/>
        </w:rPr>
        <w:t>2.5.5-д “</w:t>
      </w:r>
      <w:proofErr w:type="spellStart"/>
      <w:r w:rsidRPr="00750C2A">
        <w:rPr>
          <w:rFonts w:ascii="Arial" w:eastAsia="Times New Roman" w:hAnsi="Arial" w:cs="Arial"/>
          <w:color w:val="000000" w:themeColor="text1"/>
          <w:shd w:val="clear" w:color="auto" w:fill="FFFFFF"/>
        </w:rPr>
        <w:t>Цалин</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хөлс</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тэтгэвэр</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тэтгэмжийг</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инфляц</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хөдөлмөрийн</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бүтээмжтэй</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уялдуулан</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үе</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шаттайгаар</w:t>
      </w:r>
      <w:proofErr w:type="spellEnd"/>
      <w:r w:rsidRPr="00750C2A">
        <w:rPr>
          <w:rFonts w:ascii="Arial" w:eastAsia="Times New Roman" w:hAnsi="Arial" w:cs="Arial"/>
          <w:color w:val="000000" w:themeColor="text1"/>
          <w:shd w:val="clear" w:color="auto" w:fill="FFFFFF"/>
        </w:rPr>
        <w:t xml:space="preserve"> </w:t>
      </w:r>
      <w:proofErr w:type="spellStart"/>
      <w:r w:rsidRPr="00750C2A">
        <w:rPr>
          <w:rFonts w:ascii="Arial" w:eastAsia="Times New Roman" w:hAnsi="Arial" w:cs="Arial"/>
          <w:color w:val="000000" w:themeColor="text1"/>
          <w:shd w:val="clear" w:color="auto" w:fill="FFFFFF"/>
        </w:rPr>
        <w:t>нэмэгдүүлнэ</w:t>
      </w:r>
      <w:proofErr w:type="spellEnd"/>
      <w:r w:rsidRPr="00750C2A">
        <w:rPr>
          <w:rFonts w:ascii="Arial" w:eastAsia="Times New Roman" w:hAnsi="Arial" w:cs="Arial"/>
          <w:color w:val="000000" w:themeColor="text1"/>
          <w:shd w:val="clear" w:color="auto" w:fill="FFFFFF"/>
        </w:rPr>
        <w:t xml:space="preserve">” </w:t>
      </w:r>
      <w:r w:rsidRPr="00750C2A">
        <w:rPr>
          <w:rFonts w:ascii="Arial" w:eastAsia="Times New Roman" w:hAnsi="Arial" w:cs="Arial"/>
          <w:lang w:val="mn-MN"/>
        </w:rPr>
        <w:t xml:space="preserve"> гэж тус тус заасан ч хэрэгжихгүй байгаа.</w:t>
      </w:r>
      <w:r w:rsidRPr="00750C2A">
        <w:rPr>
          <w:rFonts w:ascii="Arial" w:eastAsia="Times New Roman" w:hAnsi="Arial" w:cs="Arial"/>
        </w:rPr>
        <w:t xml:space="preserve"> </w:t>
      </w:r>
    </w:p>
    <w:p w14:paraId="79CF6F10" w14:textId="77777777" w:rsidR="00DE193C" w:rsidRPr="00750C2A" w:rsidRDefault="00DE193C" w:rsidP="00DE193C">
      <w:pPr>
        <w:jc w:val="both"/>
        <w:rPr>
          <w:rFonts w:ascii="Arial" w:eastAsia="Times New Roman" w:hAnsi="Arial" w:cs="Arial"/>
        </w:rPr>
      </w:pPr>
      <w:r w:rsidRPr="00750C2A">
        <w:rPr>
          <w:rFonts w:ascii="Arial" w:eastAsia="Times New Roman" w:hAnsi="Arial" w:cs="Arial"/>
        </w:rPr>
        <w:tab/>
      </w:r>
      <w:r w:rsidRPr="00750C2A">
        <w:rPr>
          <w:rFonts w:ascii="Arial" w:eastAsia="Times New Roman" w:hAnsi="Arial" w:cs="Arial"/>
          <w:lang w:val="mn-MN"/>
        </w:rPr>
        <w:t xml:space="preserve">Хэрэв дээр дурдсан  төрийн бодлого, шийдвэрүүд хэрэгжиж чадвал өндөр насны тэтгэвэр тогтоолгогч тэтгэврийн зээл авахгүй байх боломжтой. </w:t>
      </w:r>
    </w:p>
    <w:p w14:paraId="25E4AE60" w14:textId="77777777" w:rsidR="00DE193C" w:rsidRPr="00750C2A" w:rsidRDefault="00DE193C" w:rsidP="00DE193C">
      <w:pPr>
        <w:tabs>
          <w:tab w:val="left" w:pos="567"/>
        </w:tabs>
        <w:jc w:val="both"/>
        <w:rPr>
          <w:rFonts w:ascii="Arial" w:hAnsi="Arial" w:cs="Arial"/>
          <w:lang w:val="mn-MN"/>
        </w:rPr>
      </w:pPr>
    </w:p>
    <w:p w14:paraId="51027290" w14:textId="77777777" w:rsidR="00DE193C" w:rsidRPr="00750C2A" w:rsidRDefault="00DE193C" w:rsidP="00DE193C">
      <w:pPr>
        <w:numPr>
          <w:ilvl w:val="1"/>
          <w:numId w:val="1"/>
        </w:numPr>
        <w:tabs>
          <w:tab w:val="left" w:pos="720"/>
        </w:tabs>
        <w:jc w:val="both"/>
        <w:rPr>
          <w:rFonts w:ascii="Arial" w:hAnsi="Arial" w:cs="Arial"/>
          <w:b/>
          <w:lang w:val="mn-MN"/>
        </w:rPr>
      </w:pPr>
      <w:r w:rsidRPr="00750C2A">
        <w:rPr>
          <w:rFonts w:ascii="Arial" w:hAnsi="Arial" w:cs="Arial"/>
          <w:b/>
          <w:lang w:val="mn-MN"/>
        </w:rPr>
        <w:t>Практик шаардлага</w:t>
      </w:r>
    </w:p>
    <w:p w14:paraId="65F1E869" w14:textId="77777777" w:rsidR="00DE193C" w:rsidRPr="00750C2A" w:rsidRDefault="00DE193C" w:rsidP="00DE193C">
      <w:pPr>
        <w:tabs>
          <w:tab w:val="left" w:pos="720"/>
        </w:tabs>
        <w:ind w:left="560"/>
        <w:jc w:val="both"/>
        <w:rPr>
          <w:rFonts w:ascii="Arial" w:hAnsi="Arial" w:cs="Arial"/>
          <w:b/>
          <w:lang w:val="mn-MN"/>
        </w:rPr>
      </w:pPr>
    </w:p>
    <w:p w14:paraId="0C6DE5C8"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 xml:space="preserve">Сүүлийн жилүүдэд өргөн хэрэглээний бараа, үйлчилгээний үнэ ханш эрс нэмэгдэж тэтгэвэр авагчдын худалдан авах чадварт, ялангуяа ахмад настнуудын амьжиргаанд хүндээр байгаагаа ихэнх өндөр настангууд тэтгэврийн зээл авч амьжиргаагаа залгуулж байна. </w:t>
      </w:r>
    </w:p>
    <w:p w14:paraId="6F14D0C4" w14:textId="77777777" w:rsidR="00DE193C" w:rsidRPr="00750C2A" w:rsidRDefault="00DE193C" w:rsidP="00DE193C">
      <w:pPr>
        <w:tabs>
          <w:tab w:val="left" w:pos="720"/>
        </w:tabs>
        <w:jc w:val="both"/>
        <w:rPr>
          <w:rFonts w:ascii="Arial" w:hAnsi="Arial" w:cs="Arial"/>
          <w:lang w:val="mn-MN"/>
        </w:rPr>
      </w:pPr>
    </w:p>
    <w:p w14:paraId="0C99E85E"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lastRenderedPageBreak/>
        <w:tab/>
        <w:t>2020 оны байдлаар Нийгмийн даатгалын сангаас нийт 441,201 мянган хүн өндөр насны тэтгэвэр авч байгаагаас 277,527 орчим нь 500,000 /таван зуун мянга/ төгрөгөөс доош тэтгэвэр авч байна. Үүнийг өрхийн дундаж зарлагын хэмжээтэй харьцуулан авч үзвэл нийт ахмадуудын 60 орчим хувь нь 500,000 /таван зуун мянга/ төгрөг хүрэхгүй тэтгэвэр авч, нэг өрхийн хоёр өндөр настан нийлээд дээр дурдсан өрхийн дундаж зарлагын 50 хувьд ч хүрэхээргүй хэмжээний тэтгэврийн орлогоор амьдарч байгаа бөгөөд энэ нь улс орон, үр хүүхэд, хойч ирээдүйнхээ төлөө насаараа зүтгэн хөдөлмөрлөсөн, тэтгэврээс өөр орлогогүй ахмадуудыг амьдралынхаа наад захын хэрэгцээг хангаж чадахгүй байгаа тул тэтгэврийн зээл авч амьдарч байна.</w:t>
      </w:r>
    </w:p>
    <w:p w14:paraId="077406B0" w14:textId="77777777" w:rsidR="00DE193C" w:rsidRPr="00750C2A" w:rsidRDefault="00DE193C" w:rsidP="00DE193C">
      <w:pPr>
        <w:tabs>
          <w:tab w:val="left" w:pos="720"/>
        </w:tabs>
        <w:jc w:val="both"/>
        <w:rPr>
          <w:rFonts w:ascii="Arial" w:hAnsi="Arial" w:cs="Arial"/>
          <w:lang w:val="mn-MN"/>
        </w:rPr>
      </w:pPr>
    </w:p>
    <w:p w14:paraId="09314BAF"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p>
    <w:p w14:paraId="43311F76"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r>
    </w:p>
    <w:p w14:paraId="4E90D61F"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 xml:space="preserve">Эдгээр ядуу иргэдийн тоонд өндөр насны тэтгэврээр амьдардаг ахмадуудын олонх нь хамаарах болсныг амьдралын бодит нөхцөл, авч буй тэтгэврийн хувь хэмжээ, тэдний авч буй тэтгэврийн зээлийн дүн нотлон харуулж байна.  </w:t>
      </w:r>
    </w:p>
    <w:p w14:paraId="25733E74"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r>
    </w:p>
    <w:p w14:paraId="512F9DCA"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 шаардлагыг нь хангаж чадахгүй, тэднийг ядууралд түлхэж тэтгэврийн зээл авахад хүргэж байна гэж дүгнэж байна.</w:t>
      </w:r>
    </w:p>
    <w:p w14:paraId="2AC52A52" w14:textId="77777777" w:rsidR="00DE193C" w:rsidRPr="00750C2A" w:rsidRDefault="00DE193C" w:rsidP="00DE193C">
      <w:pPr>
        <w:tabs>
          <w:tab w:val="left" w:pos="720"/>
        </w:tabs>
        <w:jc w:val="both"/>
        <w:rPr>
          <w:rFonts w:ascii="Arial" w:hAnsi="Arial" w:cs="Arial"/>
          <w:lang w:val="mn-MN"/>
        </w:rPr>
      </w:pPr>
    </w:p>
    <w:p w14:paraId="68F560C1"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Монгол Улсын иргэдийн дундаж наслалт эрэгтэй 66, эмэгтэй 75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байгаа нь энэхүү хуулийн төслийг боловсруулах зайлшгүй шаардлагатайг илэрхийлж байна.</w:t>
      </w:r>
    </w:p>
    <w:p w14:paraId="288DCB91" w14:textId="77777777" w:rsidR="00DE193C" w:rsidRPr="00750C2A" w:rsidRDefault="00DE193C" w:rsidP="00DE193C">
      <w:pPr>
        <w:tabs>
          <w:tab w:val="left" w:pos="720"/>
        </w:tabs>
        <w:jc w:val="both"/>
        <w:rPr>
          <w:rFonts w:ascii="Arial" w:hAnsi="Arial" w:cs="Arial"/>
          <w:lang w:val="mn-MN"/>
        </w:rPr>
      </w:pPr>
    </w:p>
    <w:p w14:paraId="62C75264"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байна. Тэтгэврийн зээл өндөр дүнтэй олгогдохгүй, тухайн иргэний авч байгаа тэтгэврийн хэмжээтэй уялдаж байгаа. Нас барсан тэтгэврийн зээл авагчийн төлсөн Нийгмийн даатгалын шимтгэлийн хувь хэмжээ тэдний авсан зээлийг төлөх хэмжээнд дүйцэхүйц бөгөөд шударга ёсонд нийцэх юм.</w:t>
      </w:r>
      <w:r w:rsidRPr="00750C2A">
        <w:rPr>
          <w:rFonts w:ascii="Arial" w:hAnsi="Arial" w:cs="Arial"/>
          <w:lang w:val="mn-MN"/>
        </w:rPr>
        <w:tab/>
      </w:r>
    </w:p>
    <w:p w14:paraId="13B0A291"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r>
    </w:p>
    <w:p w14:paraId="7A595F27" w14:textId="77777777" w:rsidR="00DE193C" w:rsidRPr="00750C2A" w:rsidRDefault="00DE193C" w:rsidP="00DE193C">
      <w:pPr>
        <w:tabs>
          <w:tab w:val="left" w:pos="567"/>
        </w:tabs>
        <w:jc w:val="both"/>
        <w:rPr>
          <w:rFonts w:ascii="Arial" w:hAnsi="Arial" w:cs="Arial"/>
          <w:b/>
          <w:shd w:val="clear" w:color="auto" w:fill="FFFFFF"/>
          <w:lang w:val="mn-MN"/>
        </w:rPr>
      </w:pPr>
      <w:r w:rsidRPr="00750C2A">
        <w:rPr>
          <w:rFonts w:ascii="Arial" w:hAnsi="Arial" w:cs="Arial"/>
          <w:lang w:val="mn-MN"/>
        </w:rPr>
        <w:lastRenderedPageBreak/>
        <w:tab/>
      </w:r>
      <w:r w:rsidRPr="00750C2A">
        <w:rPr>
          <w:rFonts w:ascii="Arial" w:hAnsi="Arial" w:cs="Arial"/>
          <w:b/>
          <w:shd w:val="clear" w:color="auto" w:fill="FFFFFF"/>
          <w:lang w:val="mn-MN"/>
        </w:rPr>
        <w:t>Хоёр. Хуулийн зорилго, ерөнхий бүтэц, зохицуулах харилцаа, хамрах хүрээ</w:t>
      </w:r>
    </w:p>
    <w:p w14:paraId="51A44A23" w14:textId="77777777" w:rsidR="00DE193C" w:rsidRPr="00750C2A" w:rsidRDefault="00DE193C" w:rsidP="00DE193C">
      <w:pPr>
        <w:tabs>
          <w:tab w:val="left" w:pos="567"/>
        </w:tabs>
        <w:jc w:val="both"/>
        <w:rPr>
          <w:rFonts w:ascii="Arial" w:hAnsi="Arial" w:cs="Arial"/>
          <w:b/>
          <w:shd w:val="clear" w:color="auto" w:fill="FFFFFF"/>
          <w:lang w:val="mn-MN"/>
        </w:rPr>
      </w:pPr>
      <w:r w:rsidRPr="00750C2A">
        <w:rPr>
          <w:rFonts w:ascii="Arial" w:hAnsi="Arial" w:cs="Arial"/>
          <w:b/>
          <w:shd w:val="clear" w:color="auto" w:fill="FFFFFF"/>
          <w:lang w:val="mn-MN"/>
        </w:rPr>
        <w:tab/>
      </w:r>
      <w:r w:rsidRPr="00750C2A">
        <w:rPr>
          <w:rFonts w:ascii="Arial" w:eastAsia="Times New Roman" w:hAnsi="Arial" w:cs="Arial"/>
          <w:bCs/>
          <w:color w:val="000000"/>
          <w:lang w:val="mn-MN"/>
        </w:rPr>
        <w:t xml:space="preserve">Хуулийн төсөл 5 заалттай. Өндөр настны тэтгэвэр авагч тэтгэврийн зээлд хамрагдаад түүнийгээ төлж барагдуулаагүй байхдаа нас барсан бол энэ хуулийн үйлчлэлд хамаарна. </w:t>
      </w:r>
      <w:r w:rsidRPr="00750C2A">
        <w:rPr>
          <w:rFonts w:ascii="Arial" w:eastAsia="Times New Roman" w:hAnsi="Arial" w:cs="Arial"/>
          <w:b/>
          <w:bCs/>
          <w:color w:val="000000"/>
          <w:lang w:val="mn-MN"/>
        </w:rPr>
        <w:t> </w:t>
      </w:r>
    </w:p>
    <w:p w14:paraId="26BCFB01" w14:textId="77777777" w:rsidR="00DE193C" w:rsidRPr="00750C2A" w:rsidRDefault="00DE193C" w:rsidP="00DE193C">
      <w:pPr>
        <w:tabs>
          <w:tab w:val="left" w:pos="720"/>
        </w:tabs>
        <w:jc w:val="both"/>
        <w:rPr>
          <w:rFonts w:ascii="Arial" w:hAnsi="Arial" w:cs="Arial"/>
          <w:lang w:val="mn-MN"/>
        </w:rPr>
      </w:pPr>
    </w:p>
    <w:p w14:paraId="3AF62A7C" w14:textId="77777777" w:rsidR="00DE193C" w:rsidRPr="00750C2A" w:rsidRDefault="00DE193C" w:rsidP="00DE193C">
      <w:pPr>
        <w:tabs>
          <w:tab w:val="left" w:pos="720"/>
        </w:tabs>
        <w:jc w:val="both"/>
        <w:rPr>
          <w:rStyle w:val="Strong"/>
          <w:rFonts w:ascii="Arial" w:hAnsi="Arial" w:cs="Arial"/>
          <w:lang w:val="mn-MN"/>
        </w:rPr>
      </w:pPr>
      <w:r w:rsidRPr="00750C2A">
        <w:rPr>
          <w:rFonts w:ascii="Arial" w:hAnsi="Arial" w:cs="Arial"/>
          <w:lang w:val="mn-MN"/>
        </w:rPr>
        <w:tab/>
      </w:r>
      <w:r w:rsidRPr="00750C2A">
        <w:rPr>
          <w:rFonts w:ascii="Arial" w:hAnsi="Arial" w:cs="Arial"/>
          <w:b/>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750C2A">
        <w:rPr>
          <w:rStyle w:val="Strong"/>
          <w:rFonts w:ascii="Arial" w:hAnsi="Arial" w:cs="Arial"/>
          <w:lang w:val="mn-MN"/>
        </w:rPr>
        <w:t xml:space="preserve">  </w:t>
      </w:r>
    </w:p>
    <w:p w14:paraId="10C897B7" w14:textId="77777777" w:rsidR="00DE193C" w:rsidRPr="00750C2A" w:rsidRDefault="00DE193C" w:rsidP="00DE193C">
      <w:pPr>
        <w:tabs>
          <w:tab w:val="left" w:pos="720"/>
        </w:tabs>
        <w:jc w:val="both"/>
        <w:rPr>
          <w:rFonts w:ascii="Arial" w:hAnsi="Arial" w:cs="Arial"/>
          <w:bCs/>
          <w:lang w:val="mn-MN"/>
        </w:rPr>
      </w:pPr>
    </w:p>
    <w:p w14:paraId="7A70F196"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 xml:space="preserve">Энэхүү хуулийн зорилт нь нийгмийн даатгалын сангаас өндөр насны тэтгэвэр авагч иргэд банкнаас тэтгэврийн зээл авсан боловч төлж барагдуулаагүй байхдаа нас барсан бол түүний тэтгэврийн зээлийн чөлөөлж, төрөөс чөлөөлсөн тэтгэврийн зээлийг банкинд олгохтой холбогдсон харилцааг зохицуулж байгаа тул нийгмийн даатгалын газар болон банкуудад нэмэлт ажилтан шаардагдахгүй, нэмэлт үйл ажиллагаа явуулахгүй, нийгэмд эерэг нөлөө үзүүлнэ. </w:t>
      </w:r>
    </w:p>
    <w:p w14:paraId="59F10AD7" w14:textId="77777777" w:rsidR="00DE193C" w:rsidRPr="00750C2A" w:rsidRDefault="00DE193C" w:rsidP="00DE193C">
      <w:pPr>
        <w:tabs>
          <w:tab w:val="left" w:pos="720"/>
        </w:tabs>
        <w:jc w:val="both"/>
        <w:rPr>
          <w:rFonts w:ascii="Arial" w:hAnsi="Arial" w:cs="Arial"/>
          <w:lang w:val="mn-MN"/>
        </w:rPr>
      </w:pPr>
    </w:p>
    <w:p w14:paraId="0F39C3FC"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Нас барсан зээлдэгч нийгмийн даатгалын шимтгэл төлсөн байдаг учир төрийн зүгээс үргүй зардалд тооцогдохгүй.</w:t>
      </w:r>
    </w:p>
    <w:p w14:paraId="362040E9" w14:textId="77777777" w:rsidR="00DE193C" w:rsidRPr="00750C2A" w:rsidRDefault="00DE193C" w:rsidP="00DE193C">
      <w:pPr>
        <w:spacing w:before="100" w:beforeAutospacing="1" w:after="200"/>
        <w:ind w:firstLine="567"/>
        <w:jc w:val="both"/>
        <w:rPr>
          <w:rFonts w:ascii="Arial" w:eastAsia="Times New Roman" w:hAnsi="Arial" w:cs="Arial"/>
          <w:bCs/>
          <w:color w:val="000000"/>
        </w:rPr>
      </w:pPr>
      <w:r w:rsidRPr="00750C2A">
        <w:rPr>
          <w:rFonts w:ascii="Arial" w:eastAsia="Times New Roman" w:hAnsi="Arial" w:cs="Arial"/>
          <w:bCs/>
          <w:color w:val="000000"/>
          <w:lang w:val="mn-MN"/>
        </w:rPr>
        <w:t>Хуулийн төсөл батлагдсанаар тэтгэврийн зээл авагч нас барсан иргэний гэр бүл хайртай дотны хүнээ алдахаас гадна, нэмээд эдийн засгийн хувьд эрсдэлтэй үлддэг байдал байхгүй болно. Олон өрх айлд эдийн засаг, сэтгэл санааны эерэг байдал бий болно.</w:t>
      </w:r>
    </w:p>
    <w:p w14:paraId="0E67047D" w14:textId="77777777" w:rsidR="00DE193C" w:rsidRPr="00750C2A" w:rsidRDefault="00DE193C" w:rsidP="00DE193C">
      <w:pPr>
        <w:tabs>
          <w:tab w:val="left" w:pos="720"/>
        </w:tabs>
        <w:jc w:val="both"/>
        <w:rPr>
          <w:rFonts w:ascii="Arial" w:hAnsi="Arial" w:cs="Arial"/>
          <w:b/>
          <w:lang w:val="mn-MN"/>
        </w:rPr>
      </w:pPr>
      <w:r w:rsidRPr="00750C2A">
        <w:rPr>
          <w:rFonts w:ascii="Arial" w:hAnsi="Arial" w:cs="Arial"/>
          <w:lang w:val="mn-MN"/>
        </w:rPr>
        <w:tab/>
      </w:r>
      <w:r w:rsidRPr="00750C2A">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2123DAB9" w14:textId="77777777" w:rsidR="00DE193C" w:rsidRPr="00750C2A" w:rsidRDefault="00DE193C" w:rsidP="00DE193C">
      <w:pPr>
        <w:tabs>
          <w:tab w:val="left" w:pos="720"/>
        </w:tabs>
        <w:jc w:val="both"/>
        <w:rPr>
          <w:rFonts w:ascii="Arial" w:hAnsi="Arial" w:cs="Arial"/>
          <w:lang w:val="mn-MN"/>
        </w:rPr>
      </w:pPr>
    </w:p>
    <w:p w14:paraId="778A9E3B" w14:textId="77777777" w:rsidR="00DE193C" w:rsidRPr="00750C2A" w:rsidRDefault="00DE193C" w:rsidP="00DE193C">
      <w:pPr>
        <w:tabs>
          <w:tab w:val="left" w:pos="720"/>
        </w:tabs>
        <w:jc w:val="both"/>
        <w:rPr>
          <w:rFonts w:ascii="Arial" w:hAnsi="Arial" w:cs="Arial"/>
          <w:lang w:val="mn-MN"/>
        </w:rPr>
      </w:pPr>
      <w:r w:rsidRPr="00750C2A">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1BE53206" w14:textId="77777777" w:rsidR="00DE193C" w:rsidRPr="00750C2A" w:rsidRDefault="00DE193C" w:rsidP="00DE193C">
      <w:pPr>
        <w:tabs>
          <w:tab w:val="left" w:pos="720"/>
        </w:tabs>
        <w:jc w:val="both"/>
        <w:rPr>
          <w:rFonts w:ascii="Arial" w:hAnsi="Arial" w:cs="Arial"/>
          <w:lang w:val="mn-MN"/>
        </w:rPr>
      </w:pPr>
    </w:p>
    <w:p w14:paraId="42BCDBEF" w14:textId="77777777" w:rsidR="00DE193C" w:rsidRPr="00750C2A" w:rsidRDefault="00DE193C" w:rsidP="00DE193C">
      <w:pPr>
        <w:tabs>
          <w:tab w:val="left" w:pos="720"/>
        </w:tabs>
        <w:jc w:val="both"/>
        <w:rPr>
          <w:rFonts w:ascii="Arial" w:hAnsi="Arial" w:cs="Arial"/>
          <w:lang w:val="mn-MN"/>
        </w:rPr>
      </w:pPr>
    </w:p>
    <w:p w14:paraId="624E2BCD" w14:textId="77777777" w:rsidR="00DE193C" w:rsidRPr="00750C2A" w:rsidRDefault="00DE193C" w:rsidP="00DE193C">
      <w:pPr>
        <w:tabs>
          <w:tab w:val="left" w:pos="720"/>
        </w:tabs>
        <w:jc w:val="both"/>
        <w:rPr>
          <w:rFonts w:ascii="Arial" w:hAnsi="Arial" w:cs="Arial"/>
          <w:lang w:val="mn-MN"/>
        </w:rPr>
      </w:pPr>
    </w:p>
    <w:p w14:paraId="6BF3385A" w14:textId="77777777" w:rsidR="00DE193C" w:rsidRPr="00750C2A" w:rsidRDefault="00DE193C" w:rsidP="00DE193C">
      <w:pPr>
        <w:tabs>
          <w:tab w:val="left" w:pos="720"/>
        </w:tabs>
        <w:jc w:val="center"/>
        <w:rPr>
          <w:rFonts w:ascii="Arial" w:hAnsi="Arial" w:cs="Arial"/>
          <w:lang w:val="mn-MN"/>
        </w:rPr>
      </w:pPr>
      <w:r w:rsidRPr="00750C2A">
        <w:rPr>
          <w:rFonts w:ascii="Arial" w:hAnsi="Arial" w:cs="Arial"/>
          <w:lang w:val="mn-MN"/>
        </w:rPr>
        <w:t>---оОо---</w:t>
      </w:r>
    </w:p>
    <w:p w14:paraId="6CC5CF93" w14:textId="77777777" w:rsidR="00DE193C" w:rsidRPr="00750C2A" w:rsidRDefault="00DE193C" w:rsidP="00DE193C">
      <w:pPr>
        <w:rPr>
          <w:rFonts w:ascii="Arial" w:hAnsi="Arial" w:cs="Arial"/>
          <w:lang w:val="mn-MN"/>
        </w:rPr>
      </w:pPr>
    </w:p>
    <w:p w14:paraId="7BB93668" w14:textId="77777777" w:rsidR="00DE193C" w:rsidRPr="00750C2A" w:rsidRDefault="00DE193C" w:rsidP="00DE193C">
      <w:pPr>
        <w:rPr>
          <w:rFonts w:ascii="Arial" w:hAnsi="Arial" w:cs="Arial"/>
          <w:lang w:val="mn-MN"/>
        </w:rPr>
      </w:pPr>
    </w:p>
    <w:p w14:paraId="0B69254D" w14:textId="77777777" w:rsidR="00DE193C" w:rsidRPr="00750C2A" w:rsidRDefault="00DE193C" w:rsidP="00DE193C">
      <w:pPr>
        <w:rPr>
          <w:rFonts w:ascii="Arial" w:hAnsi="Arial" w:cs="Arial"/>
          <w:lang w:val="mn-MN"/>
        </w:rPr>
      </w:pPr>
    </w:p>
    <w:p w14:paraId="5BC8B5A4" w14:textId="77777777" w:rsidR="00DE193C" w:rsidRPr="00750C2A" w:rsidRDefault="00DE193C" w:rsidP="00DE193C">
      <w:pPr>
        <w:rPr>
          <w:rFonts w:ascii="Arial" w:hAnsi="Arial" w:cs="Arial"/>
          <w:lang w:val="mn-MN"/>
        </w:rPr>
      </w:pPr>
    </w:p>
    <w:p w14:paraId="3DED3709" w14:textId="77777777" w:rsidR="00DE193C" w:rsidRPr="00750C2A" w:rsidRDefault="00DE193C" w:rsidP="00DE193C">
      <w:pPr>
        <w:rPr>
          <w:rFonts w:ascii="Arial" w:hAnsi="Arial" w:cs="Arial"/>
          <w:lang w:val="mn-MN"/>
        </w:rPr>
      </w:pPr>
    </w:p>
    <w:p w14:paraId="506521AB" w14:textId="77777777" w:rsidR="00DE193C" w:rsidRPr="00750C2A" w:rsidRDefault="00DE193C" w:rsidP="00DE193C">
      <w:pPr>
        <w:rPr>
          <w:rFonts w:ascii="Arial" w:hAnsi="Arial" w:cs="Arial"/>
          <w:lang w:val="mn-MN"/>
        </w:rPr>
      </w:pPr>
    </w:p>
    <w:p w14:paraId="52C98F50" w14:textId="77777777" w:rsidR="00DE193C" w:rsidRPr="00750C2A" w:rsidRDefault="00DE193C" w:rsidP="00DE193C">
      <w:pPr>
        <w:rPr>
          <w:rFonts w:ascii="Arial" w:hAnsi="Arial" w:cs="Arial"/>
          <w:lang w:val="mn-MN"/>
        </w:rPr>
      </w:pPr>
    </w:p>
    <w:p w14:paraId="578A7A99" w14:textId="77777777" w:rsidR="00A038E3" w:rsidRDefault="00DE193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3C"/>
    <w:rsid w:val="006D2A05"/>
    <w:rsid w:val="00AD409C"/>
    <w:rsid w:val="00DE193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4FC0FB3"/>
  <w15:chartTrackingRefBased/>
  <w15:docId w15:val="{B4E24910-8598-3641-82DF-1BCA9BDF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93C"/>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E1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2021-11-19T01:34:00Z</dcterms:created>
  <dcterms:modified xsi:type="dcterms:W3CDTF">2021-11-19T01:34:00Z</dcterms:modified>
</cp:coreProperties>
</file>