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A324C" w14:textId="77777777" w:rsidR="001333AE" w:rsidRPr="00750C2A" w:rsidRDefault="001333AE" w:rsidP="001333AE">
      <w:pPr>
        <w:rPr>
          <w:rFonts w:ascii="Arial" w:hAnsi="Arial" w:cs="Arial"/>
          <w:lang w:val="mn-MN"/>
        </w:rPr>
      </w:pPr>
    </w:p>
    <w:p w14:paraId="608856F6" w14:textId="77777777" w:rsidR="001333AE" w:rsidRPr="00750C2A" w:rsidRDefault="001333AE" w:rsidP="001333AE">
      <w:pPr>
        <w:jc w:val="center"/>
        <w:rPr>
          <w:rFonts w:ascii="Arial" w:hAnsi="Arial" w:cs="Arial"/>
          <w:b/>
          <w:lang w:val="mn-MN"/>
        </w:rPr>
      </w:pPr>
      <w:r w:rsidRPr="00750C2A">
        <w:rPr>
          <w:rFonts w:ascii="Arial" w:hAnsi="Arial" w:cs="Arial"/>
          <w:b/>
          <w:lang w:val="mn-MN"/>
        </w:rPr>
        <w:t xml:space="preserve">НАС БАРСАН ӨНДӨР НАСНЫ ТЭТГЭВРИЙН ЗЭЭЛ АВАГЧИЙН </w:t>
      </w:r>
    </w:p>
    <w:p w14:paraId="697D14E6" w14:textId="77777777" w:rsidR="001333AE" w:rsidRPr="00750C2A" w:rsidRDefault="001333AE" w:rsidP="001333AE">
      <w:pPr>
        <w:jc w:val="center"/>
        <w:rPr>
          <w:rFonts w:ascii="Arial" w:hAnsi="Arial" w:cs="Arial"/>
          <w:b/>
          <w:lang w:val="mn-MN"/>
        </w:rPr>
      </w:pPr>
      <w:r w:rsidRPr="00750C2A">
        <w:rPr>
          <w:rFonts w:ascii="Arial" w:hAnsi="Arial" w:cs="Arial"/>
          <w:b/>
          <w:lang w:val="mn-MN"/>
        </w:rPr>
        <w:t xml:space="preserve">ТЭТГЭВРИЙН ЗЭЭЛИЙГ ЧӨЛӨӨЛӨХ ТУХАЙ ХУУЛИЙН ХЭРЭГЦЭЭ, </w:t>
      </w:r>
    </w:p>
    <w:p w14:paraId="7E97AD38" w14:textId="77777777" w:rsidR="001333AE" w:rsidRPr="00750C2A" w:rsidRDefault="001333AE" w:rsidP="001333AE">
      <w:pPr>
        <w:jc w:val="center"/>
        <w:rPr>
          <w:rFonts w:ascii="Arial" w:hAnsi="Arial" w:cs="Arial"/>
          <w:b/>
          <w:lang w:val="mn-MN"/>
        </w:rPr>
      </w:pPr>
      <w:r w:rsidRPr="00750C2A">
        <w:rPr>
          <w:rFonts w:ascii="Arial" w:hAnsi="Arial" w:cs="Arial"/>
          <w:b/>
          <w:lang w:val="mn-MN"/>
        </w:rPr>
        <w:t>ШААРДЛАГЫГ УРЬДЧИЛАН ТАНДАН СУДАЛСАН ТАЙЛАН</w:t>
      </w:r>
    </w:p>
    <w:p w14:paraId="1BDD2C3D" w14:textId="77777777" w:rsidR="001333AE" w:rsidRPr="00750C2A" w:rsidRDefault="001333AE" w:rsidP="001333AE">
      <w:pPr>
        <w:ind w:right="142"/>
        <w:jc w:val="both"/>
        <w:rPr>
          <w:rFonts w:ascii="Arial" w:hAnsi="Arial" w:cs="Arial"/>
          <w:b/>
        </w:rPr>
      </w:pPr>
    </w:p>
    <w:p w14:paraId="0EF6F369" w14:textId="77777777" w:rsidR="001333AE" w:rsidRPr="00750C2A" w:rsidRDefault="001333AE" w:rsidP="001333AE">
      <w:pPr>
        <w:ind w:right="425"/>
        <w:rPr>
          <w:rFonts w:ascii="Arial" w:hAnsi="Arial" w:cs="Arial"/>
          <w:b/>
        </w:rPr>
      </w:pPr>
      <w:r w:rsidRPr="00750C2A">
        <w:rPr>
          <w:rFonts w:ascii="Arial" w:hAnsi="Arial" w:cs="Arial"/>
          <w:b/>
          <w:lang w:val="mn-MN"/>
        </w:rPr>
        <w:t xml:space="preserve">                                                ЕРӨНХИЙ МЭДЭЭЛЭЛ</w:t>
      </w:r>
    </w:p>
    <w:p w14:paraId="32E4AF0E" w14:textId="77777777" w:rsidR="001333AE" w:rsidRPr="00750C2A" w:rsidRDefault="001333AE" w:rsidP="001333AE">
      <w:pPr>
        <w:ind w:firstLine="720"/>
        <w:jc w:val="both"/>
        <w:rPr>
          <w:rFonts w:ascii="Arial" w:hAnsi="Arial" w:cs="Arial"/>
          <w:b/>
          <w:lang w:val="mn-MN"/>
        </w:rPr>
      </w:pPr>
    </w:p>
    <w:p w14:paraId="0A1C7080" w14:textId="77777777" w:rsidR="001333AE" w:rsidRPr="00750C2A" w:rsidRDefault="001333AE" w:rsidP="001333AE">
      <w:pPr>
        <w:ind w:firstLine="720"/>
        <w:jc w:val="both"/>
        <w:rPr>
          <w:rFonts w:ascii="Arial" w:hAnsi="Arial" w:cs="Arial"/>
          <w:lang w:val="mn-MN"/>
        </w:rPr>
      </w:pPr>
      <w:r w:rsidRPr="00750C2A">
        <w:rPr>
          <w:rFonts w:ascii="Arial" w:eastAsia="Times New Roman" w:hAnsi="Arial" w:cs="Arial"/>
          <w:bCs/>
          <w:lang w:val="mn-MN"/>
        </w:rPr>
        <w:t>Монгол Улсад үйлчилж байгаа нийгмийн хамгааллын бодлого шинэчлэн өөрчлөгдсөөр байгаа хэдий боловч зорилтод бүлгийн иргэдийн амьдралын наад захын хэрэгцээг хангахгүй, дутагдалтай байсаар байна.</w:t>
      </w:r>
      <w:r w:rsidRPr="00750C2A">
        <w:rPr>
          <w:rFonts w:ascii="Arial" w:hAnsi="Arial" w:cs="Arial"/>
          <w:lang w:val="mn-MN"/>
        </w:rPr>
        <w:t xml:space="preserve"> Өндөр насны тэтгэвэр тогтоолгосон иргэдийн тэтгэврийн хэмжээ харилцан адилгүй, ялгаатай, Засгийн газраас амьжиргааны баталгаажих төвшинг тогтоосон мөнгөн дүнгээс дөнгөж дээгүүр байгаа байдал нь шударга, энэрэнгүй зарчимд суурилдаг манай улсын тэтгэврийн тогтолцоонд нийцэхгүй байгаагаас тэтгэвэр тогтоолгосон иргэдийн дийлэнх нь зээл авч, түүнийгээ төлж чадахгүй насан эцэслэж байна.</w:t>
      </w:r>
    </w:p>
    <w:p w14:paraId="00148BC3" w14:textId="77777777" w:rsidR="001333AE" w:rsidRPr="00750C2A" w:rsidRDefault="001333AE" w:rsidP="001333AE">
      <w:pPr>
        <w:ind w:firstLine="720"/>
        <w:jc w:val="both"/>
        <w:rPr>
          <w:rFonts w:ascii="Arial" w:hAnsi="Arial" w:cs="Arial"/>
          <w:lang w:val="mn-MN"/>
        </w:rPr>
      </w:pPr>
    </w:p>
    <w:p w14:paraId="2F42603A" w14:textId="77777777" w:rsidR="001333AE" w:rsidRPr="00750C2A" w:rsidRDefault="001333AE" w:rsidP="001333AE">
      <w:pPr>
        <w:tabs>
          <w:tab w:val="left" w:pos="720"/>
        </w:tabs>
        <w:jc w:val="both"/>
        <w:rPr>
          <w:rFonts w:ascii="Arial" w:hAnsi="Arial" w:cs="Arial"/>
          <w:lang w:val="mn-MN"/>
        </w:rPr>
      </w:pPr>
      <w:r w:rsidRPr="00750C2A">
        <w:rPr>
          <w:rFonts w:ascii="Arial" w:hAnsi="Arial" w:cs="Arial"/>
          <w:lang w:val="mn-MN"/>
        </w:rPr>
        <w:tab/>
        <w:t>2020 оны байдлаар Нийгмийн даатгалын сангаас нийт 441,201 мянган хүн өндөр насны тэтгэвэр авч байгаагаас 277,527 орчим нь 500,000 /таван зуун мянга/ төгрөгөөс доош тэтгэвэр авч байна. Үүнийг өрхийн дундаж зарлагын хэмжээтэй харьцуулан авч үзвэл нийт ахмадуудын 60 орчим хувь нь 500,000 /таван зуун мянга/ төгрөг хүрэхгүй тэтгэвэр авч, нэг өрхийн хоёр өндөр настан нийлээд дээр дурдсан өрхийн дундаж зарлагын 50 хувьд ч хүрэхээргүй хэмжээний тэтгэврийн орлогоор амьдрах дүр зураг харагдаж буй бөгөөд энэ нь улс орон, үр хүүхэд, хойч ирээдүйнхээ төлөө насаараа зүтгэн хөдөлмөрлөсөн, тэтгэврээс өөр орлогогүй ахмадуудыг амьдралынхаа наад захын хэрэгцээг хангаж чадахгүй байгаа тул тэтгэврийн зээлээр амьдралаа залгуулахад хүрч байна.</w:t>
      </w:r>
      <w:r w:rsidRPr="00750C2A">
        <w:rPr>
          <w:rFonts w:ascii="Arial" w:hAnsi="Arial" w:cs="Arial"/>
          <w:lang w:val="mn-MN"/>
        </w:rPr>
        <w:tab/>
      </w:r>
    </w:p>
    <w:p w14:paraId="2072673E" w14:textId="77777777" w:rsidR="001333AE" w:rsidRPr="00750C2A" w:rsidRDefault="001333AE" w:rsidP="001333AE">
      <w:pPr>
        <w:tabs>
          <w:tab w:val="left" w:pos="720"/>
        </w:tabs>
        <w:jc w:val="both"/>
        <w:rPr>
          <w:rFonts w:ascii="Arial" w:hAnsi="Arial" w:cs="Arial"/>
          <w:lang w:val="mn-MN"/>
        </w:rPr>
      </w:pPr>
      <w:r w:rsidRPr="00750C2A">
        <w:rPr>
          <w:rFonts w:ascii="Arial" w:hAnsi="Arial" w:cs="Arial"/>
          <w:lang w:val="mn-MN"/>
        </w:rPr>
        <w:tab/>
      </w:r>
    </w:p>
    <w:p w14:paraId="5FEF724A" w14:textId="77777777" w:rsidR="001333AE" w:rsidRPr="00750C2A" w:rsidRDefault="001333AE" w:rsidP="001333AE">
      <w:pPr>
        <w:ind w:firstLine="581"/>
        <w:jc w:val="both"/>
        <w:rPr>
          <w:rFonts w:ascii="Arial" w:hAnsi="Arial" w:cs="Arial"/>
          <w:lang w:val="mn-MN"/>
        </w:rPr>
      </w:pPr>
      <w:r w:rsidRPr="00750C2A">
        <w:rPr>
          <w:rFonts w:ascii="Arial" w:hAnsi="Arial" w:cs="Arial"/>
          <w:lang w:val="mn-MN"/>
        </w:rPr>
        <w:tab/>
        <w:t>Үндэсний статистикийн хорооноос Дэлхийн банктай хамтран хоёр жил тутамд танилцуулдаг ядуурлын түвшингийн 2018 оны үзүүлэлтээр Монгол Улсын нийт хүн амын 28.4 хувь буюу 904,900 хүн ядуу амьдарч байгааг тогтоожээ.</w:t>
      </w:r>
      <w:r w:rsidRPr="00750C2A">
        <w:rPr>
          <w:rFonts w:ascii="Arial" w:hAnsi="Arial" w:cs="Arial"/>
        </w:rPr>
        <w:t xml:space="preserve"> Монгол Улсын Үндсэн хуулийн Арван есдүгээр зүйлийн 1 дэх хэсэгт "... хүний эрх, эрх чөлөөг хангахуйц эдийн засаг, нийгэм, хууль зүйн болон бусад баталгааг бүрдүүлэх, ... иргэнийхээ өмнө </w:t>
      </w:r>
      <w:r w:rsidRPr="00750C2A">
        <w:rPr>
          <w:rFonts w:ascii="Arial" w:hAnsi="Arial" w:cs="Arial"/>
          <w:bCs/>
        </w:rPr>
        <w:t>Төр</w:t>
      </w:r>
      <w:r w:rsidRPr="00750C2A">
        <w:rPr>
          <w:rFonts w:ascii="Arial" w:hAnsi="Arial" w:cs="Arial"/>
          <w:b/>
          <w:bCs/>
        </w:rPr>
        <w:t> </w:t>
      </w:r>
      <w:r w:rsidRPr="00750C2A">
        <w:rPr>
          <w:rFonts w:ascii="Arial" w:hAnsi="Arial" w:cs="Arial"/>
        </w:rPr>
        <w:t xml:space="preserve">хариуцна.” гэж </w:t>
      </w:r>
      <w:r w:rsidRPr="00750C2A">
        <w:rPr>
          <w:rFonts w:ascii="Arial" w:hAnsi="Arial" w:cs="Arial"/>
          <w:lang w:val="mn-MN"/>
        </w:rPr>
        <w:t xml:space="preserve">заасан ч төр өнөөдрийг хүртэл иргэдийнхээ нийгэм, эдийн засгийн наад захын хэрэгцээг хангах баталгааг хэрэгжүүлэхгүй байна. </w:t>
      </w:r>
    </w:p>
    <w:p w14:paraId="000066A4" w14:textId="77777777" w:rsidR="001333AE" w:rsidRPr="00750C2A" w:rsidRDefault="001333AE" w:rsidP="001333AE">
      <w:pPr>
        <w:tabs>
          <w:tab w:val="left" w:pos="720"/>
        </w:tabs>
        <w:jc w:val="both"/>
        <w:rPr>
          <w:rFonts w:ascii="Arial" w:hAnsi="Arial" w:cs="Arial"/>
          <w:lang w:val="mn-MN"/>
        </w:rPr>
      </w:pPr>
      <w:r w:rsidRPr="00750C2A">
        <w:rPr>
          <w:rFonts w:ascii="Arial" w:hAnsi="Arial" w:cs="Arial"/>
          <w:lang w:val="mn-MN"/>
        </w:rPr>
        <w:tab/>
        <w:t>Монгол Улсын иргэдийн дундаж наслалт эрэгтэй 66, эмэгтэй 75 байхад иргэдийн тэтгэврт гарах насыг нэмэгдүүлсэн нь олон жил хөдөлмөрлөж нийгмийн даатгалын шимтгэл төлсөн иргэд тэтгэврийн насанд хүрээд тэтгэвэр авч чадахгүй эсхүл цөөхөн жил тэтгэвэр авахдаа зээлээс зээлийн хооронд амьдрасаар насан эцэслэж байна.</w:t>
      </w:r>
    </w:p>
    <w:p w14:paraId="2A6E4851" w14:textId="77777777" w:rsidR="001333AE" w:rsidRPr="00750C2A" w:rsidRDefault="001333AE" w:rsidP="001333AE">
      <w:pPr>
        <w:tabs>
          <w:tab w:val="left" w:pos="720"/>
        </w:tabs>
        <w:jc w:val="both"/>
        <w:rPr>
          <w:rFonts w:ascii="Arial" w:hAnsi="Arial" w:cs="Arial"/>
          <w:lang w:val="mn-MN"/>
        </w:rPr>
      </w:pPr>
    </w:p>
    <w:p w14:paraId="63D921BE" w14:textId="77777777" w:rsidR="001333AE" w:rsidRPr="00750C2A" w:rsidRDefault="001333AE" w:rsidP="001333AE">
      <w:pPr>
        <w:tabs>
          <w:tab w:val="left" w:pos="720"/>
        </w:tabs>
        <w:jc w:val="both"/>
        <w:rPr>
          <w:rFonts w:ascii="Arial" w:hAnsi="Arial" w:cs="Arial"/>
          <w:lang w:val="mn-MN"/>
        </w:rPr>
      </w:pPr>
      <w:r w:rsidRPr="00750C2A">
        <w:rPr>
          <w:rFonts w:ascii="Arial" w:hAnsi="Arial" w:cs="Arial"/>
          <w:lang w:val="mn-MN"/>
        </w:rPr>
        <w:tab/>
        <w:t xml:space="preserve">Өндөр насны тэтгэврийн зээл аваад төлж чадаагүй нас барсан иргэд бол ажил хөдөлмөр эрхлэж, олсон орлогоосоо зохих хэмжээгээрээ Нийгмийн даатгалын шимтгэлээ төлсөн буюу ирээдүйдээ, тэтгэвэр тогтоолгоод сайхан амьдрах алхамаа хийсэн, үүргээ биелүүлсэн хүмүүс. Гэтэл тэдгээр нас барсан тэтгэврийн зээл авсан зээлдэгчийн өрийг үлдсэн ар гэрийнхэн нь төлөх үүрэг хүлээж байгаа нь буруу тогтолцоо байна. Тэтгэврийн зээл өндөр дүнтэй олгогдохгүй, тухайн иргэний авч </w:t>
      </w:r>
      <w:r w:rsidRPr="00750C2A">
        <w:rPr>
          <w:rFonts w:ascii="Arial" w:hAnsi="Arial" w:cs="Arial"/>
          <w:lang w:val="mn-MN"/>
        </w:rPr>
        <w:lastRenderedPageBreak/>
        <w:t>байгаа тэтгэврийн хэмжээтэй уялдаж байгаа. Нас барсан тэтгэврийн зээл авагчийн төлсөн Нийгмийн даатгалын шимтгэлийн хувь хэмжээ тэдний авсан зээлийг төлөх хэмжээнд дүйцэхүйц бөгөөд шударга ёсонд нийцэх юм.</w:t>
      </w:r>
      <w:r w:rsidRPr="00750C2A">
        <w:rPr>
          <w:rFonts w:ascii="Arial" w:hAnsi="Arial" w:cs="Arial"/>
          <w:lang w:val="mn-MN"/>
        </w:rPr>
        <w:tab/>
      </w:r>
    </w:p>
    <w:p w14:paraId="1BF0673E" w14:textId="77777777" w:rsidR="001333AE" w:rsidRPr="00750C2A" w:rsidRDefault="001333AE" w:rsidP="001333AE">
      <w:pPr>
        <w:tabs>
          <w:tab w:val="left" w:pos="720"/>
        </w:tabs>
        <w:jc w:val="both"/>
        <w:rPr>
          <w:rFonts w:ascii="Arial" w:hAnsi="Arial" w:cs="Arial"/>
          <w:lang w:val="mn-MN"/>
        </w:rPr>
      </w:pPr>
      <w:r w:rsidRPr="00750C2A">
        <w:rPr>
          <w:rFonts w:ascii="Arial" w:hAnsi="Arial" w:cs="Arial"/>
          <w:lang w:val="mn-MN"/>
        </w:rPr>
        <w:t xml:space="preserve">  </w:t>
      </w:r>
    </w:p>
    <w:p w14:paraId="4A8ADC2F" w14:textId="77777777" w:rsidR="00A038E3" w:rsidRDefault="001333AE"/>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AE"/>
    <w:rsid w:val="001333AE"/>
    <w:rsid w:val="006D2A05"/>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73B3596"/>
  <w15:chartTrackingRefBased/>
  <w15:docId w15:val="{5B917EBF-9B6E-4444-AAC4-C383EF8A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3AE"/>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2021-11-19T01:35:00Z</dcterms:created>
  <dcterms:modified xsi:type="dcterms:W3CDTF">2021-11-19T01:36:00Z</dcterms:modified>
</cp:coreProperties>
</file>