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5138C" w14:textId="77777777" w:rsidR="00AB1A1A" w:rsidRDefault="00AB1A1A" w:rsidP="00AB1A1A">
      <w:pPr>
        <w:pStyle w:val="NormalWeb"/>
        <w:jc w:val="center"/>
      </w:pPr>
      <w:r>
        <w:rPr>
          <w:rFonts w:ascii="Arial" w:hAnsi="Arial" w:cs="Arial"/>
          <w:b/>
          <w:bCs/>
        </w:rPr>
        <w:t>ТАНИЛЦУУЛГА</w:t>
      </w:r>
    </w:p>
    <w:p w14:paraId="171BC897" w14:textId="77777777" w:rsidR="00AB1A1A" w:rsidRDefault="00AB1A1A" w:rsidP="00AB1A1A">
      <w:pPr>
        <w:pStyle w:val="NormalWeb"/>
        <w:spacing w:before="0" w:beforeAutospacing="0" w:after="0" w:afterAutospacing="0"/>
        <w:ind w:left="5040"/>
        <w:jc w:val="both"/>
        <w:rPr>
          <w:rFonts w:ascii="Arial" w:hAnsi="Arial" w:cs="Arial"/>
          <w:i/>
          <w:iCs/>
        </w:rPr>
      </w:pPr>
      <w:r>
        <w:rPr>
          <w:rFonts w:ascii="Arial" w:hAnsi="Arial" w:cs="Arial"/>
          <w:i/>
          <w:iCs/>
        </w:rPr>
        <w:t xml:space="preserve">Гэмт хэрэг, зөрчлөөс урьдчилан </w:t>
      </w:r>
    </w:p>
    <w:p w14:paraId="1FEAFD75" w14:textId="77777777" w:rsidR="00AB1A1A" w:rsidRDefault="00AB1A1A" w:rsidP="00AB1A1A">
      <w:pPr>
        <w:pStyle w:val="NormalWeb"/>
        <w:spacing w:before="0" w:beforeAutospacing="0" w:after="0" w:afterAutospacing="0"/>
        <w:ind w:left="4320" w:firstLine="720"/>
        <w:jc w:val="both"/>
        <w:rPr>
          <w:rFonts w:ascii="Arial" w:hAnsi="Arial" w:cs="Arial"/>
          <w:i/>
          <w:iCs/>
        </w:rPr>
      </w:pPr>
      <w:r>
        <w:rPr>
          <w:rFonts w:ascii="Arial" w:hAnsi="Arial" w:cs="Arial"/>
          <w:i/>
          <w:iCs/>
        </w:rPr>
        <w:t>сэргийлэх тухай хуульд өөрчлөлт</w:t>
      </w:r>
    </w:p>
    <w:p w14:paraId="150A389D" w14:textId="77777777" w:rsidR="00AB1A1A" w:rsidRDefault="00AB1A1A" w:rsidP="00AB1A1A">
      <w:pPr>
        <w:pStyle w:val="NormalWeb"/>
        <w:spacing w:before="0" w:beforeAutospacing="0" w:after="0" w:afterAutospacing="0"/>
        <w:ind w:left="4320" w:firstLine="720"/>
        <w:jc w:val="both"/>
        <w:rPr>
          <w:rFonts w:ascii="Arial" w:hAnsi="Arial" w:cs="Arial"/>
          <w:i/>
          <w:iCs/>
        </w:rPr>
      </w:pPr>
      <w:r>
        <w:rPr>
          <w:rFonts w:ascii="Arial" w:hAnsi="Arial" w:cs="Arial"/>
          <w:i/>
          <w:iCs/>
        </w:rPr>
        <w:t>оруулах тухай хуулийн</w:t>
      </w:r>
      <w:r>
        <w:rPr>
          <w:rFonts w:ascii="Arial" w:hAnsi="Arial" w:cs="Arial"/>
          <w:i/>
          <w:iCs/>
          <w:lang w:val="mn-MN"/>
        </w:rPr>
        <w:t xml:space="preserve"> </w:t>
      </w:r>
      <w:r>
        <w:rPr>
          <w:rFonts w:ascii="Arial" w:hAnsi="Arial" w:cs="Arial"/>
          <w:i/>
          <w:iCs/>
        </w:rPr>
        <w:t xml:space="preserve">төслийн </w:t>
      </w:r>
    </w:p>
    <w:p w14:paraId="442AA0F9" w14:textId="77777777" w:rsidR="00AB1A1A" w:rsidRPr="009D59BF" w:rsidRDefault="00AB1A1A" w:rsidP="00AB1A1A">
      <w:pPr>
        <w:pStyle w:val="NormalWeb"/>
        <w:spacing w:before="0" w:beforeAutospacing="0" w:after="0" w:afterAutospacing="0"/>
        <w:ind w:left="4320" w:firstLine="720"/>
        <w:jc w:val="both"/>
        <w:rPr>
          <w:rFonts w:ascii="Arial" w:hAnsi="Arial" w:cs="Arial"/>
          <w:i/>
          <w:iCs/>
        </w:rPr>
      </w:pPr>
      <w:r>
        <w:rPr>
          <w:rFonts w:ascii="Arial" w:hAnsi="Arial" w:cs="Arial"/>
          <w:i/>
          <w:iCs/>
        </w:rPr>
        <w:t xml:space="preserve">талаар </w:t>
      </w:r>
    </w:p>
    <w:p w14:paraId="326E444E" w14:textId="77777777" w:rsidR="00AB1A1A" w:rsidRDefault="00AB1A1A" w:rsidP="00AB1A1A">
      <w:pPr>
        <w:pStyle w:val="NormalWeb"/>
        <w:jc w:val="both"/>
        <w:rPr>
          <w:rFonts w:ascii="ArialMT" w:hAnsi="ArialMT"/>
        </w:rPr>
      </w:pPr>
    </w:p>
    <w:p w14:paraId="4B3F21A0" w14:textId="77777777" w:rsidR="00AB1A1A" w:rsidRDefault="00AB1A1A" w:rsidP="00AB1A1A">
      <w:pPr>
        <w:pStyle w:val="NormalWeb"/>
        <w:ind w:firstLine="720"/>
        <w:jc w:val="both"/>
        <w:rPr>
          <w:rFonts w:ascii="ArialMT" w:hAnsi="ArialMT"/>
          <w:lang w:val="mn-MN"/>
        </w:rPr>
      </w:pPr>
      <w:r>
        <w:rPr>
          <w:rFonts w:ascii="ArialMT" w:hAnsi="ArialMT"/>
          <w:lang w:val="mn-MN"/>
        </w:rPr>
        <w:t>Монгол Улсын Үндсэн хуулийн 16 дугаар зүйлийн 16-д зааснаар Монгол Улсын иргэн “үзэл бодлоо чөлөөтэй илэрхийлэх” эрх чөлөөтэй. Монгол Улсын Их Хурлаас иргэний энэхүү үндсэн эрх, эрх чөлөөг байнга баталгаажуулан хамгаалахыг эрмэлзсээр ирсэн.</w:t>
      </w:r>
      <w:r w:rsidRPr="009D59BF">
        <w:rPr>
          <w:rFonts w:ascii="ArialMT" w:hAnsi="ArialMT" w:hint="eastAsia"/>
          <w:lang w:val="mn-MN"/>
        </w:rPr>
        <w:t xml:space="preserve"> </w:t>
      </w:r>
      <w:r>
        <w:rPr>
          <w:rFonts w:ascii="ArialMT" w:hAnsi="ArialMT" w:hint="eastAsia"/>
          <w:lang w:val="en-US"/>
        </w:rPr>
        <w:t>Д</w:t>
      </w:r>
      <w:r>
        <w:rPr>
          <w:rFonts w:ascii="ArialMT" w:hAnsi="ArialMT"/>
          <w:lang w:val="mn-MN"/>
        </w:rPr>
        <w:t>ээрх үзэл баримтлалын дагуу Монгол Улсын Зөрчлийн тухай хуульд 2020 оны 1 сарын 10-ны өдөр оруулсан нэмэлт өөрчлөлтөөр “Гүтгэх” зөрчлийг хүчингүй болгосон.</w:t>
      </w:r>
    </w:p>
    <w:p w14:paraId="4FF9E74B" w14:textId="77777777" w:rsidR="00AB1A1A" w:rsidRDefault="00AB1A1A" w:rsidP="00AB1A1A">
      <w:pPr>
        <w:pStyle w:val="NormalWeb"/>
        <w:ind w:firstLine="720"/>
        <w:jc w:val="both"/>
        <w:rPr>
          <w:rFonts w:ascii="ArialMT" w:hAnsi="ArialMT"/>
          <w:lang w:val="mn-MN"/>
        </w:rPr>
      </w:pPr>
      <w:r>
        <w:rPr>
          <w:rFonts w:ascii="ArialMT" w:hAnsi="ArialMT" w:hint="eastAsia"/>
          <w:lang w:val="mn-MN"/>
        </w:rPr>
        <w:t>Г</w:t>
      </w:r>
      <w:r>
        <w:rPr>
          <w:rFonts w:ascii="ArialMT" w:hAnsi="ArialMT"/>
          <w:lang w:val="mn-MN"/>
        </w:rPr>
        <w:t>этэл хууль тогтоогчийн дээрх бодлого, Үндсэн хуулиар тунхагласан хүний үндсэн эрх, эрх чөлөөг хязгаарласан зүйл, заалтыг Гэмт хэрэг, зөрчлөөс урьдчилан сэргийлэх тухай хуульд тусган үзэл бодлоо илэрхийлсэн иргэнд төрийн албадлага хэрэглэх явдал гарч байна. Монгол Улсын Их Хурлаас 2019 оны 6 сарын 06-ны өдөр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r>
        <w:rPr>
          <w:rFonts w:ascii="ArialMT" w:hAnsi="ArialMT" w:hint="eastAsia"/>
          <w:lang w:val="mn-MN"/>
        </w:rPr>
        <w:t>И</w:t>
      </w:r>
      <w:r>
        <w:rPr>
          <w:rFonts w:ascii="ArialMT" w:hAnsi="ArialMT"/>
          <w:lang w:val="mn-MN"/>
        </w:rPr>
        <w:t xml:space="preserve">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 Зөвхөн энэ зүйл, заалтаар 2020 онд </w:t>
      </w:r>
      <w:r w:rsidRPr="00DD7A3E">
        <w:rPr>
          <w:rFonts w:ascii="ArialMT" w:hAnsi="ArialMT"/>
          <w:lang w:val="mn-MN"/>
        </w:rPr>
        <w:t>335</w:t>
      </w:r>
      <w:r>
        <w:rPr>
          <w:rFonts w:ascii="ArialMT" w:hAnsi="ArialMT"/>
          <w:lang w:val="en-US"/>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412AFEDD" w14:textId="77777777" w:rsidR="00AB1A1A" w:rsidRDefault="00AB1A1A" w:rsidP="00AB1A1A">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 xml:space="preserve">этэл хүний 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w:t>
      </w:r>
      <w:r>
        <w:rPr>
          <w:rFonts w:ascii="ArialMT" w:hAnsi="ArialMT"/>
          <w:lang w:val="mn-MN"/>
        </w:rPr>
        <w:lastRenderedPageBreak/>
        <w:t>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байна.</w:t>
      </w:r>
    </w:p>
    <w:p w14:paraId="29803D3A" w14:textId="77777777" w:rsidR="00AB1A1A" w:rsidRDefault="00AB1A1A" w:rsidP="00AB1A1A">
      <w:pPr>
        <w:pStyle w:val="NormalWeb"/>
        <w:ind w:firstLine="720"/>
        <w:jc w:val="both"/>
        <w:rPr>
          <w:rFonts w:ascii="ArialMT" w:hAnsi="ArialMT"/>
          <w:lang w:val="mn-MN"/>
        </w:rPr>
      </w:pPr>
      <w:r>
        <w:rPr>
          <w:rFonts w:ascii="ArialMT" w:hAnsi="ArialMT" w:hint="eastAsia"/>
          <w:lang w:val="mn-MN"/>
        </w:rPr>
        <w:t>И</w:t>
      </w:r>
      <w:r>
        <w:rPr>
          <w:rFonts w:ascii="ArialMT" w:hAnsi="ArialMT"/>
          <w:lang w:val="mn-MN"/>
        </w:rPr>
        <w:t>ймд Гэмт хэрэг, зөрчлөөс урьдчилан сэргийлэх тухай хуулийн холбогдох зүйл, заалтыг өөрчлөх хуулийн төсөл боловсрууллаа.</w:t>
      </w:r>
    </w:p>
    <w:p w14:paraId="37B9A4D9" w14:textId="77777777" w:rsidR="00AB1A1A" w:rsidRDefault="00AB1A1A" w:rsidP="00AB1A1A">
      <w:pPr>
        <w:rPr>
          <w:b/>
          <w:lang w:val="mn-MN"/>
        </w:rPr>
      </w:pPr>
      <w:r>
        <w:rPr>
          <w:b/>
          <w:lang w:val="mn-MN"/>
        </w:rPr>
        <w:br w:type="page"/>
      </w:r>
    </w:p>
    <w:p w14:paraId="078867EB" w14:textId="77777777" w:rsidR="00A038E3" w:rsidRDefault="00AB1A1A"/>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1A"/>
    <w:rsid w:val="006D2A05"/>
    <w:rsid w:val="00AB1A1A"/>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E3345FE"/>
  <w15:chartTrackingRefBased/>
  <w15:docId w15:val="{41C9C030-D231-404B-8AEB-9B96E798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1A"/>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A1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2022-01-04T03:58:00Z</dcterms:created>
  <dcterms:modified xsi:type="dcterms:W3CDTF">2022-01-04T03:58:00Z</dcterms:modified>
</cp:coreProperties>
</file>