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DF447" w14:textId="77777777" w:rsidR="005E0B8F" w:rsidRPr="00076723" w:rsidRDefault="005E0B8F" w:rsidP="005E0B8F">
      <w:pPr>
        <w:spacing w:after="0" w:line="240" w:lineRule="auto"/>
        <w:jc w:val="right"/>
      </w:pPr>
      <w:r w:rsidRPr="00076723">
        <w:t>Төсөл</w:t>
      </w:r>
    </w:p>
    <w:p w14:paraId="79613303" w14:textId="77777777" w:rsidR="005E0B8F" w:rsidRPr="00076723" w:rsidRDefault="005E0B8F" w:rsidP="005E0B8F">
      <w:pPr>
        <w:spacing w:after="0" w:line="240" w:lineRule="auto"/>
        <w:jc w:val="right"/>
      </w:pPr>
      <w:r w:rsidRPr="00076723">
        <w:t xml:space="preserve"> </w:t>
      </w:r>
    </w:p>
    <w:p w14:paraId="20EEF799" w14:textId="30E2C435" w:rsidR="005E0B8F" w:rsidRDefault="005E0B8F" w:rsidP="005E0B8F">
      <w:pPr>
        <w:spacing w:after="0" w:line="240" w:lineRule="auto"/>
        <w:jc w:val="center"/>
        <w:rPr>
          <w:b/>
        </w:rPr>
      </w:pPr>
      <w:r w:rsidRPr="00076723">
        <w:rPr>
          <w:b/>
        </w:rPr>
        <w:t>МОНГОЛ УЛСЫН ХУУЛЬ</w:t>
      </w:r>
    </w:p>
    <w:p w14:paraId="068DFDC0" w14:textId="77777777" w:rsidR="002F6943" w:rsidRDefault="002F6943" w:rsidP="005E0B8F">
      <w:pPr>
        <w:spacing w:after="0" w:line="240" w:lineRule="auto"/>
        <w:jc w:val="center"/>
        <w:rPr>
          <w:b/>
        </w:rPr>
      </w:pPr>
    </w:p>
    <w:p w14:paraId="59E00678" w14:textId="02651ABD" w:rsidR="002F6943" w:rsidRDefault="002F6943" w:rsidP="005E0B8F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8"/>
      </w:tblGrid>
      <w:tr w:rsidR="002F6943" w:rsidRPr="00076723" w14:paraId="5768C151" w14:textId="77777777" w:rsidTr="00911761">
        <w:tc>
          <w:tcPr>
            <w:tcW w:w="4785" w:type="dxa"/>
          </w:tcPr>
          <w:p w14:paraId="7D08D605" w14:textId="77777777" w:rsidR="002F6943" w:rsidRPr="00076723" w:rsidRDefault="002F6943" w:rsidP="00911761">
            <w:pPr>
              <w:spacing w:after="0" w:line="240" w:lineRule="auto"/>
              <w:jc w:val="both"/>
            </w:pPr>
            <w:r>
              <w:t>2022 оны ... дугаар</w:t>
            </w:r>
          </w:p>
        </w:tc>
        <w:tc>
          <w:tcPr>
            <w:tcW w:w="4785" w:type="dxa"/>
          </w:tcPr>
          <w:p w14:paraId="57078AE8" w14:textId="77777777" w:rsidR="002F6943" w:rsidRPr="00076723" w:rsidRDefault="002F6943" w:rsidP="00911761">
            <w:pPr>
              <w:spacing w:after="0" w:line="240" w:lineRule="auto"/>
              <w:jc w:val="right"/>
            </w:pPr>
            <w:r w:rsidRPr="00076723">
              <w:t xml:space="preserve">Улаанбаатар </w:t>
            </w:r>
          </w:p>
        </w:tc>
      </w:tr>
      <w:tr w:rsidR="002F6943" w:rsidRPr="00076723" w14:paraId="63A33773" w14:textId="77777777" w:rsidTr="00911761">
        <w:tc>
          <w:tcPr>
            <w:tcW w:w="4785" w:type="dxa"/>
          </w:tcPr>
          <w:p w14:paraId="68CD34DD" w14:textId="77777777" w:rsidR="002F6943" w:rsidRPr="00076723" w:rsidRDefault="002F6943" w:rsidP="00911761">
            <w:pPr>
              <w:spacing w:after="0" w:line="240" w:lineRule="auto"/>
              <w:jc w:val="both"/>
            </w:pPr>
            <w:r>
              <w:t xml:space="preserve">сарын ...-ны өдөр                                           </w:t>
            </w:r>
          </w:p>
        </w:tc>
        <w:tc>
          <w:tcPr>
            <w:tcW w:w="4785" w:type="dxa"/>
          </w:tcPr>
          <w:p w14:paraId="2371E677" w14:textId="77777777" w:rsidR="002F6943" w:rsidRPr="00076723" w:rsidRDefault="002F6943" w:rsidP="00911761">
            <w:pPr>
              <w:spacing w:after="0" w:line="240" w:lineRule="auto"/>
              <w:jc w:val="both"/>
            </w:pPr>
            <w:r>
              <w:t xml:space="preserve">                                                      хот</w:t>
            </w:r>
          </w:p>
        </w:tc>
      </w:tr>
    </w:tbl>
    <w:p w14:paraId="079316EA" w14:textId="77777777" w:rsidR="002F6943" w:rsidRPr="00076723" w:rsidRDefault="002F6943" w:rsidP="002F6943">
      <w:pPr>
        <w:spacing w:after="0" w:line="240" w:lineRule="auto"/>
        <w:jc w:val="both"/>
      </w:pPr>
    </w:p>
    <w:p w14:paraId="53516C91" w14:textId="77777777" w:rsidR="005E0B8F" w:rsidRPr="00076723" w:rsidRDefault="005E0B8F" w:rsidP="005E0B8F">
      <w:pPr>
        <w:spacing w:after="0" w:line="240" w:lineRule="auto"/>
        <w:jc w:val="center"/>
        <w:rPr>
          <w:b/>
        </w:rPr>
      </w:pPr>
    </w:p>
    <w:p w14:paraId="3E97D1CB" w14:textId="539514A6" w:rsidR="005E0B8F" w:rsidRDefault="005E0B8F" w:rsidP="005E0B8F">
      <w:pPr>
        <w:spacing w:after="0" w:line="240" w:lineRule="auto"/>
        <w:jc w:val="center"/>
        <w:rPr>
          <w:b/>
        </w:rPr>
      </w:pPr>
      <w:r>
        <w:rPr>
          <w:b/>
        </w:rPr>
        <w:t>ЭРҮҮЛ МЭНДИЙН ТУХАЙ ХУУ</w:t>
      </w:r>
      <w:r w:rsidR="002F6943">
        <w:rPr>
          <w:b/>
        </w:rPr>
        <w:t>Л</w:t>
      </w:r>
      <w:r>
        <w:rPr>
          <w:b/>
        </w:rPr>
        <w:t>ЬД</w:t>
      </w:r>
    </w:p>
    <w:p w14:paraId="615837FA" w14:textId="6CCB4A84" w:rsidR="005E0B8F" w:rsidRPr="00076723" w:rsidRDefault="005E0B8F" w:rsidP="005E0B8F">
      <w:pPr>
        <w:spacing w:after="0" w:line="240" w:lineRule="auto"/>
        <w:jc w:val="center"/>
        <w:rPr>
          <w:b/>
        </w:rPr>
      </w:pPr>
      <w:r>
        <w:rPr>
          <w:b/>
        </w:rPr>
        <w:t xml:space="preserve"> НЭМЭЛТ</w:t>
      </w:r>
      <w:r w:rsidR="002F6943">
        <w:rPr>
          <w:b/>
        </w:rPr>
        <w:t>, ӨӨРЧЛӨЛТ</w:t>
      </w:r>
      <w:r w:rsidRPr="00076723">
        <w:rPr>
          <w:b/>
        </w:rPr>
        <w:t xml:space="preserve"> ОРУУЛАХ ТУХАЙ</w:t>
      </w:r>
    </w:p>
    <w:p w14:paraId="10686CDB" w14:textId="77777777" w:rsidR="005E0B8F" w:rsidRPr="00076723" w:rsidRDefault="005E0B8F" w:rsidP="005E0B8F">
      <w:pPr>
        <w:spacing w:after="0" w:line="240" w:lineRule="auto"/>
        <w:jc w:val="center"/>
        <w:rPr>
          <w:b/>
        </w:rPr>
      </w:pPr>
    </w:p>
    <w:p w14:paraId="1124CAC7" w14:textId="4B223F72" w:rsidR="005E0B8F" w:rsidRDefault="005E0B8F" w:rsidP="005E0B8F">
      <w:pPr>
        <w:spacing w:after="0" w:line="240" w:lineRule="auto"/>
        <w:jc w:val="both"/>
      </w:pPr>
      <w:r w:rsidRPr="00076723">
        <w:rPr>
          <w:b/>
        </w:rPr>
        <w:tab/>
        <w:t>1 дүгээр зүйл.</w:t>
      </w:r>
      <w:r>
        <w:t>Эрүүл мэндийн тухай хуулийн 2</w:t>
      </w:r>
      <w:r w:rsidR="004A39D9">
        <w:t xml:space="preserve">6 дугаар </w:t>
      </w:r>
      <w:r>
        <w:t xml:space="preserve">зүйлд доор дурдсан </w:t>
      </w:r>
      <w:r w:rsidR="00E63453">
        <w:t xml:space="preserve">агуулгатай </w:t>
      </w:r>
      <w:r w:rsidR="004A39D9">
        <w:t xml:space="preserve">26.5 дахь </w:t>
      </w:r>
      <w:r w:rsidR="002F6943">
        <w:t>хэсэг</w:t>
      </w:r>
      <w:r w:rsidR="004A39D9">
        <w:t xml:space="preserve"> </w:t>
      </w:r>
      <w:r>
        <w:t>нэмсүгэй</w:t>
      </w:r>
      <w:r w:rsidRPr="00A517F5">
        <w:t>:</w:t>
      </w:r>
    </w:p>
    <w:p w14:paraId="2F59D8C8" w14:textId="24DE391D" w:rsidR="002F6943" w:rsidRDefault="002F6943" w:rsidP="005E0B8F">
      <w:pPr>
        <w:spacing w:after="0" w:line="240" w:lineRule="auto"/>
        <w:jc w:val="both"/>
      </w:pPr>
    </w:p>
    <w:p w14:paraId="607F7FF3" w14:textId="52E19528" w:rsidR="002F6943" w:rsidRDefault="002F6943" w:rsidP="005E0B8F">
      <w:pPr>
        <w:spacing w:after="0" w:line="240" w:lineRule="auto"/>
        <w:jc w:val="both"/>
        <w:rPr>
          <w:rFonts w:eastAsia="Times New Roman"/>
          <w:color w:val="000000" w:themeColor="text1"/>
          <w:shd w:val="clear" w:color="auto" w:fill="FFFFFF"/>
          <w:lang w:val="en-US"/>
        </w:rPr>
      </w:pPr>
      <w:r>
        <w:tab/>
      </w:r>
      <w:r w:rsidRPr="002F6943">
        <w:t>“26.5.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Эрүүл</w:t>
      </w:r>
      <w:proofErr w:type="spellEnd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мэндийн</w:t>
      </w:r>
      <w:proofErr w:type="spellEnd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асуудал</w:t>
      </w:r>
      <w:proofErr w:type="spellEnd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эрхэлсэн</w:t>
      </w:r>
      <w:proofErr w:type="spellEnd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төрийн</w:t>
      </w:r>
      <w:proofErr w:type="spellEnd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захиргааны</w:t>
      </w:r>
      <w:proofErr w:type="spellEnd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төв</w:t>
      </w:r>
      <w:proofErr w:type="spellEnd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байгууллагын</w:t>
      </w:r>
      <w:proofErr w:type="spellEnd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дэргэд</w:t>
      </w:r>
      <w:proofErr w:type="spellEnd"/>
      <w:r w:rsidRPr="00CF2966">
        <w:rPr>
          <w:bCs/>
          <w:color w:val="000000" w:themeColor="text1"/>
          <w:shd w:val="clear" w:color="auto" w:fill="FFFFFF"/>
        </w:rPr>
        <w:t xml:space="preserve"> эс, эд, эрхтэн шилжүүлэн суулгах үйл ажиллагаатай холбоотой асуудлыг шийдвэрлэх </w:t>
      </w:r>
      <w:r>
        <w:rPr>
          <w:bCs/>
          <w:color w:val="000000" w:themeColor="text1"/>
          <w:shd w:val="clear" w:color="auto" w:fill="FFFFFF"/>
        </w:rPr>
        <w:t xml:space="preserve">мэргэжлийн </w:t>
      </w:r>
      <w:r w:rsidRPr="00CF2966">
        <w:rPr>
          <w:bCs/>
          <w:color w:val="000000" w:themeColor="text1"/>
          <w:shd w:val="clear" w:color="auto" w:fill="FFFFFF"/>
        </w:rPr>
        <w:t>ёс зүйн хороо ажилла</w:t>
      </w:r>
      <w:r>
        <w:rPr>
          <w:bCs/>
          <w:color w:val="000000" w:themeColor="text1"/>
          <w:shd w:val="clear" w:color="auto" w:fill="FFFFFF"/>
        </w:rPr>
        <w:t>х бөгөөд тус</w:t>
      </w:r>
      <w:r w:rsidRPr="00CF2966">
        <w:rPr>
          <w:bCs/>
          <w:color w:val="000000" w:themeColor="text1"/>
          <w:shd w:val="clear" w:color="auto" w:fill="FFFFFF"/>
        </w:rPr>
        <w:t xml:space="preserve"> хорооны дүрэм, </w:t>
      </w:r>
      <w:r>
        <w:rPr>
          <w:bCs/>
          <w:color w:val="000000" w:themeColor="text1"/>
          <w:shd w:val="clear" w:color="auto" w:fill="FFFFFF"/>
        </w:rPr>
        <w:t>бүрэлдэхүүнийг</w:t>
      </w:r>
      <w:r w:rsidRPr="00CF2966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эрүүл</w:t>
      </w:r>
      <w:proofErr w:type="spellEnd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мэндийн</w:t>
      </w:r>
      <w:proofErr w:type="spellEnd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асуудал</w:t>
      </w:r>
      <w:proofErr w:type="spellEnd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эрхэлсэн</w:t>
      </w:r>
      <w:proofErr w:type="spellEnd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Засгийн</w:t>
      </w:r>
      <w:proofErr w:type="spellEnd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газрын</w:t>
      </w:r>
      <w:proofErr w:type="spellEnd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гишүүн</w:t>
      </w:r>
      <w:proofErr w:type="spellEnd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батална</w:t>
      </w:r>
      <w:proofErr w:type="spellEnd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.</w:t>
      </w:r>
      <w:r>
        <w:rPr>
          <w:rFonts w:eastAsia="Times New Roman"/>
          <w:color w:val="000000" w:themeColor="text1"/>
          <w:shd w:val="clear" w:color="auto" w:fill="FFFFFF"/>
          <w:lang w:val="en-US"/>
        </w:rPr>
        <w:t>”</w:t>
      </w:r>
    </w:p>
    <w:p w14:paraId="097C12BC" w14:textId="77E76127" w:rsidR="002F6943" w:rsidRDefault="002F6943" w:rsidP="005E0B8F">
      <w:pPr>
        <w:spacing w:after="0" w:line="240" w:lineRule="auto"/>
        <w:jc w:val="both"/>
        <w:rPr>
          <w:rFonts w:eastAsia="Times New Roman"/>
          <w:color w:val="000000" w:themeColor="text1"/>
          <w:shd w:val="clear" w:color="auto" w:fill="FFFFFF"/>
          <w:lang w:val="en-US"/>
        </w:rPr>
      </w:pPr>
    </w:p>
    <w:p w14:paraId="0287117A" w14:textId="2E691D10" w:rsidR="002F6943" w:rsidRPr="002F6943" w:rsidRDefault="002F6943" w:rsidP="005E0B8F">
      <w:pPr>
        <w:spacing w:after="0" w:line="240" w:lineRule="auto"/>
        <w:jc w:val="both"/>
        <w:rPr>
          <w:b/>
          <w:bCs/>
        </w:rPr>
      </w:pPr>
      <w:r>
        <w:rPr>
          <w:rFonts w:eastAsia="Times New Roman"/>
          <w:color w:val="000000" w:themeColor="text1"/>
          <w:shd w:val="clear" w:color="auto" w:fill="FFFFFF"/>
          <w:lang w:val="en-US"/>
        </w:rPr>
        <w:tab/>
      </w:r>
      <w:r w:rsidRPr="00076723">
        <w:rPr>
          <w:b/>
        </w:rPr>
        <w:t>2 дугаар зүйл.</w:t>
      </w:r>
      <w:r>
        <w:t>Эрүүл мэндийн тухай хуулийн 24 дүгээр зүйлийн 24.6.2 дахь заалтын “</w:t>
      </w:r>
      <w:r w:rsidR="00AE0645">
        <w:t xml:space="preserve">хүүхдэд </w:t>
      </w:r>
      <w:r w:rsidR="004A39D9">
        <w:t>үзүүлэх</w:t>
      </w:r>
      <w:r>
        <w:t>” гэсний</w:t>
      </w:r>
      <w:r w:rsidR="004A39D9">
        <w:t>г</w:t>
      </w:r>
      <w:r>
        <w:t xml:space="preserve"> “</w:t>
      </w:r>
      <w:r w:rsidR="00AE0645">
        <w:t xml:space="preserve">хүүхдэд </w:t>
      </w:r>
      <w:r>
        <w:t>эс, эд, эрхтэн шилжүүлэн суулгах болон</w:t>
      </w:r>
      <w:r w:rsidR="004A39D9">
        <w:t>” гэж, мөн заалтын “</w:t>
      </w:r>
      <w:r w:rsidR="00AE0645">
        <w:t xml:space="preserve">тусламж, </w:t>
      </w:r>
      <w:r w:rsidR="004A39D9">
        <w:t>үйлчилгээ” гэснийг “</w:t>
      </w:r>
      <w:r w:rsidR="00AE0645">
        <w:t xml:space="preserve">тусламж, </w:t>
      </w:r>
      <w:r w:rsidR="004A39D9">
        <w:t>үйлчилгээний зардал” гэж тус тус өөрчилсүгэй.</w:t>
      </w:r>
    </w:p>
    <w:p w14:paraId="15DFC323" w14:textId="77777777" w:rsidR="005E0B8F" w:rsidRPr="00076723" w:rsidRDefault="005E0B8F" w:rsidP="005E0B8F">
      <w:pPr>
        <w:spacing w:after="0" w:line="240" w:lineRule="auto"/>
        <w:jc w:val="both"/>
      </w:pPr>
    </w:p>
    <w:p w14:paraId="444DE404" w14:textId="53EAE560" w:rsidR="005E0B8F" w:rsidRPr="00076723" w:rsidRDefault="005E0B8F" w:rsidP="005E0B8F">
      <w:pPr>
        <w:spacing w:after="0" w:line="240" w:lineRule="auto"/>
        <w:jc w:val="both"/>
      </w:pPr>
      <w:r w:rsidRPr="00076723">
        <w:tab/>
      </w:r>
      <w:r w:rsidR="002F6943">
        <w:rPr>
          <w:b/>
        </w:rPr>
        <w:t xml:space="preserve">3 </w:t>
      </w:r>
      <w:r w:rsidRPr="00076723">
        <w:rPr>
          <w:b/>
        </w:rPr>
        <w:t>дугаар зүйл.</w:t>
      </w:r>
      <w:r w:rsidRPr="00076723">
        <w:t xml:space="preserve">Энэ хуулийг </w:t>
      </w:r>
      <w:r>
        <w:t>Донорын</w:t>
      </w:r>
      <w:r w:rsidRPr="00076723">
        <w:t xml:space="preserve"> тухай хуульд нэмэлт, өөрчлөлт оруулах тухай хууль хүчин төгөлдөр болсон өдрөөс эхлэн дагаж мөрдөнө. </w:t>
      </w:r>
    </w:p>
    <w:p w14:paraId="7B31402C" w14:textId="77777777" w:rsidR="005E0B8F" w:rsidRPr="00076723" w:rsidRDefault="005E0B8F" w:rsidP="005E0B8F">
      <w:pPr>
        <w:spacing w:after="0" w:line="240" w:lineRule="auto"/>
        <w:jc w:val="both"/>
      </w:pPr>
    </w:p>
    <w:p w14:paraId="2CFB9A39" w14:textId="77777777" w:rsidR="005E0B8F" w:rsidRPr="00076723" w:rsidRDefault="005E0B8F" w:rsidP="005E0B8F">
      <w:pPr>
        <w:spacing w:after="0" w:line="240" w:lineRule="auto"/>
        <w:jc w:val="both"/>
      </w:pPr>
    </w:p>
    <w:p w14:paraId="79FF3565" w14:textId="77777777" w:rsidR="002D57C7" w:rsidRDefault="002D57C7" w:rsidP="005E0B8F">
      <w:pPr>
        <w:spacing w:after="0" w:line="240" w:lineRule="auto"/>
        <w:jc w:val="center"/>
      </w:pPr>
    </w:p>
    <w:p w14:paraId="5E8F0C35" w14:textId="77777777" w:rsidR="00AE0645" w:rsidRDefault="00AE0645" w:rsidP="005E0B8F">
      <w:pPr>
        <w:spacing w:after="0" w:line="240" w:lineRule="auto"/>
        <w:jc w:val="center"/>
      </w:pPr>
    </w:p>
    <w:p w14:paraId="4B5854AC" w14:textId="118CB882" w:rsidR="005E0B8F" w:rsidRDefault="002D57C7" w:rsidP="005E0B8F">
      <w:pPr>
        <w:spacing w:after="0" w:line="240" w:lineRule="auto"/>
        <w:jc w:val="center"/>
      </w:pPr>
      <w:r>
        <w:t>Гарын үсэг</w:t>
      </w:r>
    </w:p>
    <w:p w14:paraId="3FA98588" w14:textId="77777777" w:rsidR="005E0B8F" w:rsidRDefault="005E0B8F" w:rsidP="005E0B8F">
      <w:pPr>
        <w:spacing w:after="0" w:line="240" w:lineRule="auto"/>
        <w:jc w:val="center"/>
      </w:pPr>
    </w:p>
    <w:p w14:paraId="65747743" w14:textId="77777777" w:rsidR="005E0B8F" w:rsidRDefault="005E0B8F" w:rsidP="005E0B8F">
      <w:pPr>
        <w:spacing w:after="0" w:line="240" w:lineRule="auto"/>
        <w:jc w:val="center"/>
      </w:pPr>
    </w:p>
    <w:p w14:paraId="401042C5" w14:textId="77777777" w:rsidR="005E0B8F" w:rsidRDefault="005E0B8F" w:rsidP="005E0B8F">
      <w:pPr>
        <w:spacing w:after="0" w:line="240" w:lineRule="auto"/>
        <w:jc w:val="center"/>
      </w:pPr>
    </w:p>
    <w:p w14:paraId="4ADE5BF4" w14:textId="77777777" w:rsidR="005E0B8F" w:rsidRDefault="005E0B8F" w:rsidP="005E0B8F">
      <w:pPr>
        <w:spacing w:after="0" w:line="240" w:lineRule="auto"/>
        <w:jc w:val="center"/>
      </w:pPr>
    </w:p>
    <w:p w14:paraId="4F7A780E" w14:textId="77777777" w:rsidR="005E0B8F" w:rsidRDefault="005E0B8F" w:rsidP="005E0B8F">
      <w:pPr>
        <w:spacing w:after="0" w:line="240" w:lineRule="auto"/>
        <w:jc w:val="center"/>
      </w:pPr>
    </w:p>
    <w:p w14:paraId="285C97D0" w14:textId="77777777" w:rsidR="005E0B8F" w:rsidRDefault="005E0B8F" w:rsidP="005E0B8F">
      <w:pPr>
        <w:spacing w:after="0" w:line="240" w:lineRule="auto"/>
        <w:jc w:val="center"/>
      </w:pPr>
    </w:p>
    <w:p w14:paraId="0338E188" w14:textId="77777777" w:rsidR="005E0B8F" w:rsidRDefault="005E0B8F" w:rsidP="005E0B8F">
      <w:pPr>
        <w:spacing w:after="0" w:line="240" w:lineRule="auto"/>
        <w:jc w:val="center"/>
      </w:pPr>
    </w:p>
    <w:p w14:paraId="3830BF27" w14:textId="77777777" w:rsidR="005E0B8F" w:rsidRDefault="005E0B8F" w:rsidP="005E0B8F">
      <w:pPr>
        <w:spacing w:after="0" w:line="240" w:lineRule="auto"/>
        <w:jc w:val="center"/>
      </w:pPr>
    </w:p>
    <w:p w14:paraId="4121FD1C" w14:textId="77777777" w:rsidR="005E0B8F" w:rsidRDefault="005E0B8F" w:rsidP="005E0B8F">
      <w:pPr>
        <w:spacing w:after="0" w:line="240" w:lineRule="auto"/>
        <w:jc w:val="center"/>
      </w:pPr>
    </w:p>
    <w:p w14:paraId="4FF7DFA8" w14:textId="77777777" w:rsidR="005E0B8F" w:rsidRDefault="005E0B8F" w:rsidP="005E0B8F">
      <w:pPr>
        <w:spacing w:after="0" w:line="240" w:lineRule="auto"/>
        <w:jc w:val="center"/>
      </w:pPr>
    </w:p>
    <w:p w14:paraId="734C0A9E" w14:textId="77777777" w:rsidR="005E0B8F" w:rsidRDefault="005E0B8F" w:rsidP="005E0B8F">
      <w:pPr>
        <w:spacing w:after="0" w:line="240" w:lineRule="auto"/>
        <w:jc w:val="center"/>
      </w:pPr>
    </w:p>
    <w:p w14:paraId="47404064" w14:textId="77777777" w:rsidR="005E0B8F" w:rsidRDefault="005E0B8F" w:rsidP="005E0B8F">
      <w:pPr>
        <w:spacing w:after="0" w:line="240" w:lineRule="auto"/>
        <w:jc w:val="center"/>
      </w:pPr>
    </w:p>
    <w:p w14:paraId="06F312E0" w14:textId="77777777" w:rsidR="005E0B8F" w:rsidRDefault="005E0B8F" w:rsidP="005E0B8F">
      <w:pPr>
        <w:spacing w:after="0" w:line="240" w:lineRule="auto"/>
        <w:jc w:val="center"/>
      </w:pPr>
    </w:p>
    <w:p w14:paraId="3627C6FC" w14:textId="77777777" w:rsidR="005E0B8F" w:rsidRDefault="005E0B8F" w:rsidP="005E0B8F">
      <w:pPr>
        <w:spacing w:after="0" w:line="240" w:lineRule="auto"/>
        <w:jc w:val="center"/>
      </w:pPr>
    </w:p>
    <w:p w14:paraId="2F098073" w14:textId="77777777" w:rsidR="005E0B8F" w:rsidRDefault="005E0B8F" w:rsidP="005E0B8F">
      <w:pPr>
        <w:spacing w:after="0" w:line="240" w:lineRule="auto"/>
        <w:jc w:val="center"/>
      </w:pPr>
    </w:p>
    <w:p w14:paraId="1A917985" w14:textId="77777777" w:rsidR="005E0B8F" w:rsidRDefault="005E0B8F" w:rsidP="005E0B8F">
      <w:pPr>
        <w:spacing w:after="0" w:line="240" w:lineRule="auto"/>
        <w:jc w:val="center"/>
      </w:pPr>
    </w:p>
    <w:p w14:paraId="59EFB091" w14:textId="77777777" w:rsidR="005E0B8F" w:rsidRDefault="005E0B8F" w:rsidP="005E0B8F">
      <w:pPr>
        <w:spacing w:after="0" w:line="240" w:lineRule="auto"/>
        <w:jc w:val="center"/>
      </w:pPr>
    </w:p>
    <w:p w14:paraId="5B558EEE" w14:textId="77777777" w:rsidR="005E0B8F" w:rsidRDefault="005E0B8F" w:rsidP="005E0B8F">
      <w:pPr>
        <w:spacing w:after="0" w:line="240" w:lineRule="auto"/>
        <w:jc w:val="center"/>
      </w:pPr>
    </w:p>
    <w:p w14:paraId="6E165E26" w14:textId="4D768874" w:rsidR="009F6B62" w:rsidRPr="00076723" w:rsidRDefault="002C713B" w:rsidP="009F6B62">
      <w:pPr>
        <w:spacing w:after="0" w:line="240" w:lineRule="auto"/>
        <w:jc w:val="right"/>
      </w:pPr>
      <w:r>
        <w:lastRenderedPageBreak/>
        <w:t>Т</w:t>
      </w:r>
      <w:r w:rsidR="009F6B62" w:rsidRPr="00076723">
        <w:t>өсөл</w:t>
      </w:r>
    </w:p>
    <w:p w14:paraId="6B26D190" w14:textId="77777777" w:rsidR="009F6B62" w:rsidRPr="00076723" w:rsidRDefault="009F6B62" w:rsidP="009F6B62">
      <w:pPr>
        <w:spacing w:after="0" w:line="240" w:lineRule="auto"/>
        <w:jc w:val="right"/>
      </w:pPr>
      <w:r w:rsidRPr="00076723">
        <w:t xml:space="preserve"> </w:t>
      </w:r>
    </w:p>
    <w:p w14:paraId="4B426198" w14:textId="4C6056B4" w:rsidR="009F6B62" w:rsidRDefault="009F6B62" w:rsidP="009F6B62">
      <w:pPr>
        <w:spacing w:after="0" w:line="240" w:lineRule="auto"/>
        <w:jc w:val="center"/>
        <w:rPr>
          <w:b/>
        </w:rPr>
      </w:pPr>
      <w:r w:rsidRPr="00076723">
        <w:rPr>
          <w:b/>
        </w:rPr>
        <w:t>МОНГОЛ УЛСЫН ХУУЛЬ</w:t>
      </w:r>
    </w:p>
    <w:p w14:paraId="26EB0E9C" w14:textId="229C3AA2" w:rsidR="002C713B" w:rsidRDefault="002C713B" w:rsidP="009F6B62">
      <w:pPr>
        <w:spacing w:after="0" w:line="240" w:lineRule="auto"/>
        <w:jc w:val="center"/>
        <w:rPr>
          <w:b/>
        </w:rPr>
      </w:pPr>
    </w:p>
    <w:p w14:paraId="5E822906" w14:textId="77777777" w:rsidR="002C713B" w:rsidRPr="00076723" w:rsidRDefault="002C713B" w:rsidP="002C713B">
      <w:pPr>
        <w:spacing w:after="0" w:line="240" w:lineRule="auto"/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11"/>
        <w:gridCol w:w="4677"/>
      </w:tblGrid>
      <w:tr w:rsidR="002C713B" w:rsidRPr="00076723" w14:paraId="50C116E6" w14:textId="77777777" w:rsidTr="002C713B">
        <w:tc>
          <w:tcPr>
            <w:tcW w:w="4666" w:type="dxa"/>
          </w:tcPr>
          <w:p w14:paraId="426CB2A8" w14:textId="77777777" w:rsidR="002C713B" w:rsidRPr="00076723" w:rsidRDefault="002C713B" w:rsidP="00911761">
            <w:pPr>
              <w:spacing w:after="0" w:line="240" w:lineRule="auto"/>
              <w:jc w:val="both"/>
            </w:pPr>
            <w:r>
              <w:t>2022 оны ... дугаар</w:t>
            </w:r>
          </w:p>
        </w:tc>
        <w:tc>
          <w:tcPr>
            <w:tcW w:w="4688" w:type="dxa"/>
            <w:gridSpan w:val="2"/>
          </w:tcPr>
          <w:p w14:paraId="5F0EAAF3" w14:textId="77777777" w:rsidR="002C713B" w:rsidRPr="00076723" w:rsidRDefault="002C713B" w:rsidP="00911761">
            <w:pPr>
              <w:spacing w:after="0" w:line="240" w:lineRule="auto"/>
              <w:jc w:val="right"/>
            </w:pPr>
            <w:r w:rsidRPr="00076723">
              <w:t xml:space="preserve">Улаанбаатар </w:t>
            </w:r>
          </w:p>
        </w:tc>
      </w:tr>
      <w:tr w:rsidR="002C713B" w:rsidRPr="00076723" w14:paraId="0C39F79C" w14:textId="77777777" w:rsidTr="002C713B">
        <w:tc>
          <w:tcPr>
            <w:tcW w:w="4666" w:type="dxa"/>
          </w:tcPr>
          <w:p w14:paraId="1A98619B" w14:textId="77777777" w:rsidR="002C713B" w:rsidRPr="00076723" w:rsidRDefault="002C713B" w:rsidP="00911761">
            <w:pPr>
              <w:spacing w:after="0" w:line="240" w:lineRule="auto"/>
              <w:jc w:val="both"/>
            </w:pPr>
            <w:r>
              <w:t xml:space="preserve">сарын ...-ны өдөр                                           </w:t>
            </w:r>
          </w:p>
        </w:tc>
        <w:tc>
          <w:tcPr>
            <w:tcW w:w="4688" w:type="dxa"/>
            <w:gridSpan w:val="2"/>
          </w:tcPr>
          <w:p w14:paraId="62E527EF" w14:textId="77777777" w:rsidR="002C713B" w:rsidRPr="00076723" w:rsidRDefault="002C713B" w:rsidP="00911761">
            <w:pPr>
              <w:spacing w:after="0" w:line="240" w:lineRule="auto"/>
              <w:jc w:val="both"/>
            </w:pPr>
            <w:r>
              <w:t xml:space="preserve">                                                      хот</w:t>
            </w:r>
          </w:p>
        </w:tc>
      </w:tr>
      <w:tr w:rsidR="009F6B62" w:rsidRPr="00076723" w14:paraId="7FFF6F3E" w14:textId="77777777" w:rsidTr="002C713B">
        <w:tc>
          <w:tcPr>
            <w:tcW w:w="4677" w:type="dxa"/>
            <w:gridSpan w:val="2"/>
          </w:tcPr>
          <w:p w14:paraId="21E2147A" w14:textId="41A1A0BD" w:rsidR="009F6B62" w:rsidRPr="00076723" w:rsidRDefault="009F6B62" w:rsidP="002C4A9E">
            <w:pPr>
              <w:spacing w:after="0" w:line="240" w:lineRule="auto"/>
              <w:jc w:val="both"/>
            </w:pPr>
          </w:p>
        </w:tc>
        <w:tc>
          <w:tcPr>
            <w:tcW w:w="4677" w:type="dxa"/>
          </w:tcPr>
          <w:p w14:paraId="79384D6E" w14:textId="575DB97C" w:rsidR="009F6B62" w:rsidRPr="00076723" w:rsidRDefault="009F6B62" w:rsidP="002C4A9E">
            <w:pPr>
              <w:spacing w:after="0" w:line="240" w:lineRule="auto"/>
              <w:jc w:val="right"/>
            </w:pPr>
          </w:p>
        </w:tc>
      </w:tr>
    </w:tbl>
    <w:p w14:paraId="055B8826" w14:textId="77777777" w:rsidR="009F6B62" w:rsidRPr="00076723" w:rsidRDefault="009F6B62" w:rsidP="009F6B62">
      <w:pPr>
        <w:spacing w:after="0" w:line="240" w:lineRule="auto"/>
        <w:jc w:val="both"/>
      </w:pPr>
    </w:p>
    <w:p w14:paraId="70676A8B" w14:textId="77777777" w:rsidR="001228C3" w:rsidRDefault="009F6B62" w:rsidP="001228C3">
      <w:pPr>
        <w:spacing w:after="0" w:line="240" w:lineRule="auto"/>
        <w:jc w:val="center"/>
        <w:rPr>
          <w:b/>
        </w:rPr>
      </w:pPr>
      <w:r>
        <w:rPr>
          <w:b/>
        </w:rPr>
        <w:t xml:space="preserve">НИЙГМИЙН ДААТГАЛЫН САНГААС ОЛГОХ ТЭТГЭВЭР, </w:t>
      </w:r>
    </w:p>
    <w:p w14:paraId="6EC77545" w14:textId="2CF91BCB" w:rsidR="009F6B62" w:rsidRPr="00076723" w:rsidRDefault="009F6B62" w:rsidP="001228C3">
      <w:pPr>
        <w:spacing w:after="0" w:line="240" w:lineRule="auto"/>
        <w:jc w:val="center"/>
        <w:rPr>
          <w:b/>
        </w:rPr>
      </w:pPr>
      <w:r>
        <w:rPr>
          <w:b/>
        </w:rPr>
        <w:t>ТЭТГЭМЖИЙН</w:t>
      </w:r>
      <w:r w:rsidR="001228C3">
        <w:rPr>
          <w:b/>
        </w:rPr>
        <w:t xml:space="preserve">  ТУХАЙ ХУУЛЬД </w:t>
      </w:r>
      <w:r>
        <w:rPr>
          <w:b/>
        </w:rPr>
        <w:t xml:space="preserve"> НЭМЭЛТ</w:t>
      </w:r>
      <w:r w:rsidRPr="00076723">
        <w:rPr>
          <w:b/>
        </w:rPr>
        <w:t xml:space="preserve"> ОРУУЛАХ ТУХАЙ</w:t>
      </w:r>
    </w:p>
    <w:p w14:paraId="74EACFB9" w14:textId="77777777" w:rsidR="009F6B62" w:rsidRPr="00076723" w:rsidRDefault="009F6B62" w:rsidP="009F6B62">
      <w:pPr>
        <w:spacing w:after="0" w:line="240" w:lineRule="auto"/>
        <w:jc w:val="center"/>
        <w:rPr>
          <w:b/>
        </w:rPr>
      </w:pPr>
    </w:p>
    <w:p w14:paraId="6F2FEF8E" w14:textId="30D43F8F" w:rsidR="009F6B62" w:rsidRDefault="009F6B62" w:rsidP="009F6B62">
      <w:pPr>
        <w:spacing w:after="0" w:line="240" w:lineRule="auto"/>
        <w:jc w:val="both"/>
      </w:pPr>
      <w:r w:rsidRPr="00076723">
        <w:rPr>
          <w:b/>
        </w:rPr>
        <w:tab/>
        <w:t>1 дүгээр зүйл.</w:t>
      </w:r>
      <w:r w:rsidR="001228C3">
        <w:t>Нийгмийн даатгалын сангаас олгох тэтгэвэр, тэтгэмжийн</w:t>
      </w:r>
      <w:r>
        <w:t xml:space="preserve"> тухай хуулийн 2</w:t>
      </w:r>
      <w:r w:rsidR="001228C3">
        <w:t>0</w:t>
      </w:r>
      <w:r>
        <w:t xml:space="preserve"> дугаар зүйл</w:t>
      </w:r>
      <w:r w:rsidR="001228C3">
        <w:t>ийн 20.2 дахь хэсгийн “мэргэжлээс шалтгаалах өвчний улмаас нас барсан” гэсний дараа “</w:t>
      </w:r>
      <w:r w:rsidR="006F0BAF">
        <w:t xml:space="preserve">, </w:t>
      </w:r>
      <w:r w:rsidR="001228C3">
        <w:t>амьгүй донор” гэж</w:t>
      </w:r>
      <w:r>
        <w:t xml:space="preserve"> нэмсүгэй</w:t>
      </w:r>
      <w:r w:rsidR="002C713B">
        <w:t>.</w:t>
      </w:r>
    </w:p>
    <w:p w14:paraId="322853EE" w14:textId="77777777" w:rsidR="009F6B62" w:rsidRPr="00076723" w:rsidRDefault="009F6B62" w:rsidP="009F6B62">
      <w:pPr>
        <w:spacing w:after="0" w:line="240" w:lineRule="auto"/>
        <w:jc w:val="both"/>
      </w:pPr>
    </w:p>
    <w:p w14:paraId="50289F03" w14:textId="77777777" w:rsidR="009F6B62" w:rsidRPr="00076723" w:rsidRDefault="009F6B62" w:rsidP="009F6B62">
      <w:pPr>
        <w:spacing w:after="0" w:line="240" w:lineRule="auto"/>
        <w:jc w:val="both"/>
      </w:pPr>
      <w:r w:rsidRPr="00076723">
        <w:tab/>
      </w:r>
      <w:r w:rsidRPr="00076723">
        <w:rPr>
          <w:b/>
        </w:rPr>
        <w:t>2 дугаар зүйл.</w:t>
      </w:r>
      <w:r w:rsidRPr="00076723">
        <w:t xml:space="preserve">Энэ хуулийг </w:t>
      </w:r>
      <w:r>
        <w:t>Донорын</w:t>
      </w:r>
      <w:r w:rsidRPr="00076723">
        <w:t xml:space="preserve"> тухай хуульд нэмэлт, өөрчлөлт оруулах тухай хууль хүчин төгөлдөр болсон өдрөөс эхлэн дагаж мөрдөнө. </w:t>
      </w:r>
    </w:p>
    <w:p w14:paraId="41690FDB" w14:textId="77777777" w:rsidR="009F6B62" w:rsidRPr="00076723" w:rsidRDefault="009F6B62" w:rsidP="009F6B62">
      <w:pPr>
        <w:spacing w:after="0" w:line="240" w:lineRule="auto"/>
        <w:jc w:val="both"/>
      </w:pPr>
    </w:p>
    <w:p w14:paraId="76920F42" w14:textId="77777777" w:rsidR="009F6B62" w:rsidRPr="00076723" w:rsidRDefault="009F6B62" w:rsidP="009F6B62">
      <w:pPr>
        <w:spacing w:after="0" w:line="240" w:lineRule="auto"/>
        <w:jc w:val="both"/>
      </w:pPr>
    </w:p>
    <w:p w14:paraId="5C605AD9" w14:textId="77777777" w:rsidR="009F6B62" w:rsidRPr="00076723" w:rsidRDefault="009F6B62" w:rsidP="009F6B62">
      <w:pPr>
        <w:spacing w:after="0" w:line="240" w:lineRule="auto"/>
        <w:jc w:val="both"/>
      </w:pPr>
    </w:p>
    <w:p w14:paraId="0CB03996" w14:textId="1F704DE2" w:rsidR="009F6B62" w:rsidRDefault="009F6B62" w:rsidP="00D63493">
      <w:pPr>
        <w:spacing w:after="0" w:line="240" w:lineRule="auto"/>
        <w:jc w:val="center"/>
      </w:pPr>
    </w:p>
    <w:p w14:paraId="32688F30" w14:textId="7AFCDA2B" w:rsidR="00D63493" w:rsidRPr="00027E52" w:rsidRDefault="00D63493" w:rsidP="00D63493">
      <w:pPr>
        <w:spacing w:after="0" w:line="240" w:lineRule="auto"/>
        <w:jc w:val="center"/>
      </w:pPr>
      <w:r>
        <w:t>Гарын үсэг</w:t>
      </w:r>
    </w:p>
    <w:p w14:paraId="12695609" w14:textId="5BF28FA9" w:rsidR="006F0BAF" w:rsidRDefault="006F0BAF">
      <w:pPr>
        <w:spacing w:after="0" w:line="240" w:lineRule="auto"/>
        <w:jc w:val="center"/>
      </w:pPr>
      <w:r>
        <w:br w:type="page"/>
      </w:r>
    </w:p>
    <w:p w14:paraId="1C64A468" w14:textId="77777777" w:rsidR="006F0BAF" w:rsidRPr="00076723" w:rsidRDefault="006F0BAF" w:rsidP="006F0BAF">
      <w:pPr>
        <w:spacing w:after="0" w:line="240" w:lineRule="auto"/>
        <w:jc w:val="right"/>
      </w:pPr>
      <w:r w:rsidRPr="00076723">
        <w:lastRenderedPageBreak/>
        <w:t>Төсөл</w:t>
      </w:r>
    </w:p>
    <w:p w14:paraId="5C03E593" w14:textId="77777777" w:rsidR="006F0BAF" w:rsidRPr="00076723" w:rsidRDefault="006F0BAF" w:rsidP="006F0BAF">
      <w:pPr>
        <w:spacing w:after="0" w:line="240" w:lineRule="auto"/>
        <w:jc w:val="right"/>
      </w:pPr>
      <w:r w:rsidRPr="00076723">
        <w:t xml:space="preserve"> </w:t>
      </w:r>
    </w:p>
    <w:p w14:paraId="1C8B104C" w14:textId="77777777" w:rsidR="006F0BAF" w:rsidRPr="00076723" w:rsidRDefault="006F0BAF" w:rsidP="006F0BAF">
      <w:pPr>
        <w:spacing w:after="0" w:line="240" w:lineRule="auto"/>
        <w:jc w:val="center"/>
        <w:rPr>
          <w:b/>
        </w:rPr>
      </w:pPr>
      <w:r w:rsidRPr="00076723">
        <w:rPr>
          <w:b/>
        </w:rPr>
        <w:t>МОНГОЛ УЛСЫН ХУУЛЬ</w:t>
      </w:r>
    </w:p>
    <w:p w14:paraId="1DFCE98F" w14:textId="77777777" w:rsidR="006F0BAF" w:rsidRPr="00076723" w:rsidRDefault="006F0BAF" w:rsidP="006F0BAF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11"/>
        <w:gridCol w:w="4677"/>
      </w:tblGrid>
      <w:tr w:rsidR="00BF0F65" w:rsidRPr="00076723" w14:paraId="61950914" w14:textId="77777777" w:rsidTr="00BF0F65">
        <w:tc>
          <w:tcPr>
            <w:tcW w:w="4666" w:type="dxa"/>
          </w:tcPr>
          <w:p w14:paraId="4A4F8443" w14:textId="77777777" w:rsidR="00BF0F65" w:rsidRPr="00076723" w:rsidRDefault="00BF0F65" w:rsidP="00911761">
            <w:pPr>
              <w:spacing w:after="0" w:line="240" w:lineRule="auto"/>
              <w:jc w:val="both"/>
            </w:pPr>
            <w:r>
              <w:t>2022 оны ... дугаар</w:t>
            </w:r>
          </w:p>
        </w:tc>
        <w:tc>
          <w:tcPr>
            <w:tcW w:w="4688" w:type="dxa"/>
            <w:gridSpan w:val="2"/>
          </w:tcPr>
          <w:p w14:paraId="6791DB40" w14:textId="77777777" w:rsidR="00BF0F65" w:rsidRPr="00076723" w:rsidRDefault="00BF0F65" w:rsidP="00911761">
            <w:pPr>
              <w:spacing w:after="0" w:line="240" w:lineRule="auto"/>
              <w:jc w:val="right"/>
            </w:pPr>
            <w:r w:rsidRPr="00076723">
              <w:t xml:space="preserve">Улаанбаатар </w:t>
            </w:r>
          </w:p>
        </w:tc>
      </w:tr>
      <w:tr w:rsidR="00BF0F65" w:rsidRPr="00076723" w14:paraId="58E2CC61" w14:textId="77777777" w:rsidTr="00BF0F65">
        <w:tc>
          <w:tcPr>
            <w:tcW w:w="4666" w:type="dxa"/>
          </w:tcPr>
          <w:p w14:paraId="2D8A3482" w14:textId="77777777" w:rsidR="00BF0F65" w:rsidRPr="00076723" w:rsidRDefault="00BF0F65" w:rsidP="00911761">
            <w:pPr>
              <w:spacing w:after="0" w:line="240" w:lineRule="auto"/>
              <w:jc w:val="both"/>
            </w:pPr>
            <w:r>
              <w:t xml:space="preserve">сарын ...-ны өдөр                                           </w:t>
            </w:r>
          </w:p>
        </w:tc>
        <w:tc>
          <w:tcPr>
            <w:tcW w:w="4688" w:type="dxa"/>
            <w:gridSpan w:val="2"/>
          </w:tcPr>
          <w:p w14:paraId="2A0D3CD0" w14:textId="77777777" w:rsidR="00BF0F65" w:rsidRPr="00076723" w:rsidRDefault="00BF0F65" w:rsidP="00911761">
            <w:pPr>
              <w:spacing w:after="0" w:line="240" w:lineRule="auto"/>
              <w:jc w:val="both"/>
            </w:pPr>
            <w:r>
              <w:t xml:space="preserve">                                                      хот</w:t>
            </w:r>
          </w:p>
        </w:tc>
      </w:tr>
      <w:tr w:rsidR="006F0BAF" w:rsidRPr="00076723" w14:paraId="5654AC49" w14:textId="77777777" w:rsidTr="00BF0F65">
        <w:tc>
          <w:tcPr>
            <w:tcW w:w="4677" w:type="dxa"/>
            <w:gridSpan w:val="2"/>
          </w:tcPr>
          <w:p w14:paraId="6C9F45B8" w14:textId="744F9986" w:rsidR="006F0BAF" w:rsidRPr="00076723" w:rsidRDefault="006F0BAF" w:rsidP="002C4A9E">
            <w:pPr>
              <w:spacing w:after="0" w:line="240" w:lineRule="auto"/>
              <w:jc w:val="both"/>
            </w:pPr>
          </w:p>
        </w:tc>
        <w:tc>
          <w:tcPr>
            <w:tcW w:w="4677" w:type="dxa"/>
          </w:tcPr>
          <w:p w14:paraId="354294D6" w14:textId="4BA782BE" w:rsidR="006F0BAF" w:rsidRPr="00076723" w:rsidRDefault="006F0BAF" w:rsidP="002C4A9E">
            <w:pPr>
              <w:spacing w:after="0" w:line="240" w:lineRule="auto"/>
              <w:jc w:val="right"/>
            </w:pPr>
          </w:p>
        </w:tc>
      </w:tr>
    </w:tbl>
    <w:p w14:paraId="09623E7F" w14:textId="77777777" w:rsidR="006F0BAF" w:rsidRPr="00076723" w:rsidRDefault="006F0BAF" w:rsidP="006F0BAF">
      <w:pPr>
        <w:spacing w:after="0" w:line="240" w:lineRule="auto"/>
        <w:jc w:val="both"/>
      </w:pPr>
    </w:p>
    <w:p w14:paraId="51B24896" w14:textId="23A29E08" w:rsidR="006F0BAF" w:rsidRPr="006D065D" w:rsidRDefault="006D065D" w:rsidP="006F0BAF">
      <w:pPr>
        <w:spacing w:after="0" w:line="240" w:lineRule="auto"/>
        <w:jc w:val="center"/>
        <w:rPr>
          <w:b/>
          <w:lang w:val="en-US"/>
        </w:rPr>
      </w:pPr>
      <w:r>
        <w:rPr>
          <w:b/>
        </w:rPr>
        <w:t xml:space="preserve">ЭРҮҮГИЙН ХУУЛЬ </w:t>
      </w:r>
      <w:r>
        <w:rPr>
          <w:b/>
          <w:lang w:val="en-US"/>
        </w:rPr>
        <w:t>/ШИНЭЧИЛСЭН НАЙРУУЛГА/-ИЙН ЗАРИМ ЗҮЙЛИЙГ ХҮЧИНГҮЙ БОЛСОНД ТООЦОХ ТУХАЙ</w:t>
      </w:r>
    </w:p>
    <w:p w14:paraId="3F97961B" w14:textId="77777777" w:rsidR="006F0BAF" w:rsidRPr="00076723" w:rsidRDefault="006F0BAF" w:rsidP="006F0BAF">
      <w:pPr>
        <w:spacing w:after="0" w:line="240" w:lineRule="auto"/>
        <w:jc w:val="center"/>
        <w:rPr>
          <w:b/>
        </w:rPr>
      </w:pPr>
    </w:p>
    <w:p w14:paraId="35666E10" w14:textId="5E1A5C61" w:rsidR="006F0BAF" w:rsidRDefault="006F0BAF" w:rsidP="006F0BAF">
      <w:pPr>
        <w:spacing w:after="0" w:line="240" w:lineRule="auto"/>
        <w:jc w:val="both"/>
      </w:pPr>
      <w:r w:rsidRPr="00076723">
        <w:rPr>
          <w:b/>
        </w:rPr>
        <w:tab/>
        <w:t>1 дүгээр зүйл.</w:t>
      </w:r>
      <w:r w:rsidR="006D065D">
        <w:t xml:space="preserve">Эрүүгийн хууль </w:t>
      </w:r>
      <w:r w:rsidR="006D065D">
        <w:rPr>
          <w:lang w:val="en-US"/>
        </w:rPr>
        <w:t>/</w:t>
      </w:r>
      <w:proofErr w:type="spellStart"/>
      <w:r w:rsidR="006D065D">
        <w:rPr>
          <w:lang w:val="en-US"/>
        </w:rPr>
        <w:t>Шинэчилсэн</w:t>
      </w:r>
      <w:proofErr w:type="spellEnd"/>
      <w:r w:rsidR="006D065D">
        <w:rPr>
          <w:lang w:val="en-US"/>
        </w:rPr>
        <w:t xml:space="preserve"> </w:t>
      </w:r>
      <w:proofErr w:type="spellStart"/>
      <w:r w:rsidR="006D065D">
        <w:rPr>
          <w:lang w:val="en-US"/>
        </w:rPr>
        <w:t>найруулга</w:t>
      </w:r>
      <w:proofErr w:type="spellEnd"/>
      <w:r w:rsidR="006D065D">
        <w:rPr>
          <w:lang w:val="en-US"/>
        </w:rPr>
        <w:t>/-</w:t>
      </w:r>
      <w:proofErr w:type="spellStart"/>
      <w:r w:rsidR="006D065D">
        <w:rPr>
          <w:lang w:val="en-US"/>
        </w:rPr>
        <w:t>ийн</w:t>
      </w:r>
      <w:proofErr w:type="spellEnd"/>
      <w:r w:rsidR="006D065D">
        <w:t xml:space="preserve"> 15.4 дүгээр зүйлийг хүчингүй болсонд тооцсугай.</w:t>
      </w:r>
    </w:p>
    <w:p w14:paraId="35993700" w14:textId="77777777" w:rsidR="006F0BAF" w:rsidRPr="00076723" w:rsidRDefault="006F0BAF" w:rsidP="006F0BAF">
      <w:pPr>
        <w:spacing w:after="0" w:line="240" w:lineRule="auto"/>
        <w:jc w:val="both"/>
      </w:pPr>
    </w:p>
    <w:p w14:paraId="51DFD703" w14:textId="77777777" w:rsidR="006F0BAF" w:rsidRPr="00076723" w:rsidRDefault="006F0BAF" w:rsidP="006F0BAF">
      <w:pPr>
        <w:spacing w:after="0" w:line="240" w:lineRule="auto"/>
        <w:jc w:val="both"/>
      </w:pPr>
      <w:r w:rsidRPr="00076723">
        <w:tab/>
      </w:r>
      <w:r w:rsidRPr="00076723">
        <w:rPr>
          <w:b/>
        </w:rPr>
        <w:t>2 дугаар зүйл.</w:t>
      </w:r>
      <w:r w:rsidRPr="00076723">
        <w:t xml:space="preserve">Энэ хуулийг </w:t>
      </w:r>
      <w:r>
        <w:t>Донорын</w:t>
      </w:r>
      <w:r w:rsidRPr="00076723">
        <w:t xml:space="preserve"> тухай хуульд нэмэлт, өөрчлөлт оруулах тухай хууль хүчин төгөлдөр болсон өдрөөс эхлэн дагаж мөрдөнө. </w:t>
      </w:r>
    </w:p>
    <w:p w14:paraId="13486A08" w14:textId="77777777" w:rsidR="006F0BAF" w:rsidRPr="00076723" w:rsidRDefault="006F0BAF" w:rsidP="006F0BAF">
      <w:pPr>
        <w:spacing w:after="0" w:line="240" w:lineRule="auto"/>
        <w:jc w:val="both"/>
      </w:pPr>
    </w:p>
    <w:p w14:paraId="5C186383" w14:textId="77777777" w:rsidR="006F0BAF" w:rsidRPr="00076723" w:rsidRDefault="006F0BAF" w:rsidP="006F0BAF">
      <w:pPr>
        <w:spacing w:after="0" w:line="240" w:lineRule="auto"/>
        <w:jc w:val="both"/>
      </w:pPr>
    </w:p>
    <w:p w14:paraId="2EAE71AE" w14:textId="77777777" w:rsidR="006F0BAF" w:rsidRPr="00076723" w:rsidRDefault="006F0BAF" w:rsidP="006F0BAF">
      <w:pPr>
        <w:spacing w:after="0" w:line="240" w:lineRule="auto"/>
        <w:jc w:val="both"/>
      </w:pPr>
    </w:p>
    <w:p w14:paraId="551FCD07" w14:textId="77777777" w:rsidR="00BF0F65" w:rsidRDefault="00BF0F65">
      <w:pPr>
        <w:spacing w:after="0" w:line="240" w:lineRule="auto"/>
        <w:jc w:val="center"/>
      </w:pPr>
    </w:p>
    <w:p w14:paraId="0A4628AA" w14:textId="0F983B3C" w:rsidR="00C13188" w:rsidRDefault="00BF0F65">
      <w:pPr>
        <w:spacing w:after="0" w:line="240" w:lineRule="auto"/>
        <w:jc w:val="center"/>
      </w:pPr>
      <w:r>
        <w:t>Гарын үсэг</w:t>
      </w:r>
      <w:r w:rsidR="00C13188">
        <w:br w:type="page"/>
      </w:r>
    </w:p>
    <w:p w14:paraId="096A78FB" w14:textId="77777777" w:rsidR="00C13188" w:rsidRPr="00BE7FC5" w:rsidRDefault="00C13188" w:rsidP="00C13188">
      <w:pPr>
        <w:spacing w:after="0" w:line="240" w:lineRule="auto"/>
        <w:jc w:val="right"/>
        <w:rPr>
          <w:iCs/>
        </w:rPr>
      </w:pPr>
      <w:r w:rsidRPr="00BE7FC5">
        <w:rPr>
          <w:iCs/>
        </w:rPr>
        <w:lastRenderedPageBreak/>
        <w:t>Төсөл</w:t>
      </w:r>
    </w:p>
    <w:p w14:paraId="54AFEC54" w14:textId="77777777" w:rsidR="00C13188" w:rsidRPr="0016630D" w:rsidRDefault="00C13188" w:rsidP="00C13188">
      <w:pPr>
        <w:spacing w:after="0" w:line="240" w:lineRule="auto"/>
        <w:jc w:val="right"/>
        <w:rPr>
          <w:b/>
          <w:i/>
          <w:caps/>
          <w:u w:val="single"/>
        </w:rPr>
      </w:pPr>
    </w:p>
    <w:p w14:paraId="7C0A46BA" w14:textId="77777777" w:rsidR="00C13188" w:rsidRDefault="00C13188" w:rsidP="00C13188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 xml:space="preserve">МОНГОЛ УЛСын их хурлын </w:t>
      </w:r>
    </w:p>
    <w:p w14:paraId="31484335" w14:textId="77777777" w:rsidR="00C13188" w:rsidRPr="00EC0AF2" w:rsidRDefault="00C13188" w:rsidP="00C13188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тогтоол</w:t>
      </w:r>
    </w:p>
    <w:p w14:paraId="3C4728FD" w14:textId="77777777" w:rsidR="00C13188" w:rsidRDefault="00C13188" w:rsidP="00C13188">
      <w:pPr>
        <w:spacing w:after="0" w:line="240" w:lineRule="auto"/>
      </w:pPr>
    </w:p>
    <w:p w14:paraId="10FC387F" w14:textId="0479E5A9" w:rsidR="00C13188" w:rsidRDefault="00C13188" w:rsidP="00BE7FC5">
      <w:pPr>
        <w:spacing w:after="0" w:line="240" w:lineRule="auto"/>
        <w:jc w:val="both"/>
      </w:pPr>
      <w:r>
        <w:t>2022 оны ... дугаар</w:t>
      </w:r>
      <w:r>
        <w:tab/>
      </w:r>
      <w:r>
        <w:tab/>
        <w:t xml:space="preserve">    </w:t>
      </w:r>
      <w:r>
        <w:tab/>
        <w:t xml:space="preserve">           </w:t>
      </w:r>
      <w:r>
        <w:tab/>
        <w:t xml:space="preserve">    </w:t>
      </w:r>
      <w:r>
        <w:tab/>
        <w:t xml:space="preserve">         </w:t>
      </w:r>
      <w:r>
        <w:tab/>
        <w:t xml:space="preserve">         </w:t>
      </w:r>
      <w:r w:rsidR="00BE7FC5">
        <w:t xml:space="preserve">           </w:t>
      </w:r>
      <w:r>
        <w:t xml:space="preserve"> Улаанбаатар </w:t>
      </w:r>
    </w:p>
    <w:p w14:paraId="371017A9" w14:textId="7B040808" w:rsidR="00C13188" w:rsidRDefault="00C13188" w:rsidP="00BE7FC5">
      <w:pPr>
        <w:spacing w:after="0" w:line="240" w:lineRule="auto"/>
        <w:jc w:val="both"/>
      </w:pPr>
      <w:r>
        <w:t>сарын ..</w:t>
      </w:r>
      <w:r w:rsidR="00BE7FC5">
        <w:t xml:space="preserve">.-ны </w:t>
      </w:r>
      <w:r>
        <w:t xml:space="preserve">өдөр </w:t>
      </w:r>
      <w:r>
        <w:tab/>
      </w:r>
      <w:r>
        <w:tab/>
      </w:r>
      <w:r w:rsidR="00BE7FC5">
        <w:t xml:space="preserve">                    Дугаар</w:t>
      </w:r>
      <w:r>
        <w:tab/>
      </w:r>
      <w:r>
        <w:tab/>
      </w:r>
      <w:r>
        <w:tab/>
      </w:r>
      <w:r>
        <w:tab/>
        <w:t xml:space="preserve">               </w:t>
      </w:r>
      <w:r w:rsidR="00BE7FC5">
        <w:t xml:space="preserve">  </w:t>
      </w:r>
      <w:r>
        <w:t xml:space="preserve">  </w:t>
      </w:r>
      <w:r w:rsidR="00BE7FC5">
        <w:t>хот</w:t>
      </w:r>
      <w:r>
        <w:t xml:space="preserve">                       </w:t>
      </w:r>
    </w:p>
    <w:p w14:paraId="7F6878B8" w14:textId="77777777" w:rsidR="00C13188" w:rsidRDefault="00C13188" w:rsidP="00C13188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</w:t>
      </w:r>
    </w:p>
    <w:p w14:paraId="65EC323D" w14:textId="77777777" w:rsidR="00C13188" w:rsidRDefault="00C13188" w:rsidP="00C13188">
      <w:pPr>
        <w:spacing w:after="0" w:line="240" w:lineRule="auto"/>
      </w:pPr>
    </w:p>
    <w:p w14:paraId="6C68CAAB" w14:textId="191757C9" w:rsidR="00C13188" w:rsidRPr="006D0A90" w:rsidRDefault="00BE7FC5" w:rsidP="00C13188">
      <w:pPr>
        <w:spacing w:after="0" w:line="240" w:lineRule="auto"/>
        <w:ind w:left="720"/>
        <w:jc w:val="center"/>
        <w:rPr>
          <w:b/>
        </w:rPr>
      </w:pPr>
      <w:r>
        <w:rPr>
          <w:b/>
        </w:rPr>
        <w:t>Донорын</w:t>
      </w:r>
      <w:r w:rsidR="0020138F">
        <w:rPr>
          <w:b/>
        </w:rPr>
        <w:t xml:space="preserve"> тухай</w:t>
      </w:r>
      <w:r w:rsidR="00C13188">
        <w:rPr>
          <w:b/>
        </w:rPr>
        <w:t xml:space="preserve"> хуул</w:t>
      </w:r>
      <w:r>
        <w:rPr>
          <w:b/>
        </w:rPr>
        <w:t>ьд нэмэлт, өөрчлөлт оруулах тухай хууль батлагдсантай</w:t>
      </w:r>
      <w:r w:rsidR="00C13188">
        <w:rPr>
          <w:b/>
        </w:rPr>
        <w:t xml:space="preserve"> </w:t>
      </w:r>
      <w:r>
        <w:rPr>
          <w:b/>
        </w:rPr>
        <w:t>холбогдуулан ава</w:t>
      </w:r>
      <w:r w:rsidR="0020138F">
        <w:rPr>
          <w:b/>
        </w:rPr>
        <w:t>х</w:t>
      </w:r>
      <w:r w:rsidR="00C13188">
        <w:rPr>
          <w:b/>
        </w:rPr>
        <w:t xml:space="preserve"> </w:t>
      </w:r>
      <w:r>
        <w:rPr>
          <w:b/>
        </w:rPr>
        <w:t xml:space="preserve"> арга хэмжээний </w:t>
      </w:r>
      <w:r w:rsidR="00C13188" w:rsidRPr="009E1E6D">
        <w:rPr>
          <w:b/>
        </w:rPr>
        <w:t>тухай</w:t>
      </w:r>
    </w:p>
    <w:p w14:paraId="0B33F032" w14:textId="77777777" w:rsidR="00C13188" w:rsidRDefault="00C13188" w:rsidP="00C13188">
      <w:pPr>
        <w:spacing w:after="0" w:line="240" w:lineRule="auto"/>
        <w:ind w:firstLine="720"/>
        <w:jc w:val="both"/>
      </w:pPr>
    </w:p>
    <w:p w14:paraId="23C16D60" w14:textId="181B2B4E" w:rsidR="00C13188" w:rsidRDefault="00BE7FC5" w:rsidP="00BE7FC5">
      <w:pPr>
        <w:ind w:firstLine="720"/>
        <w:jc w:val="both"/>
      </w:pPr>
      <w:r w:rsidRPr="005861A6">
        <w:t xml:space="preserve">Монгол Улсын Их Хурлын </w:t>
      </w:r>
      <w:r>
        <w:t xml:space="preserve">чуулганы хуралдааны дэгийн </w:t>
      </w:r>
      <w:r w:rsidRPr="005861A6">
        <w:t xml:space="preserve">тухай хуулийн 44 дүгээр зүйлийн 44.5 дахь хэсгийг үндэслэн </w:t>
      </w:r>
      <w:r w:rsidRPr="005861A6">
        <w:rPr>
          <w:bCs/>
        </w:rPr>
        <w:t xml:space="preserve">Монгол Улсын Их Хурлаас ТОГТООХ нь: </w:t>
      </w:r>
      <w:r w:rsidR="00C13188">
        <w:t xml:space="preserve"> </w:t>
      </w:r>
    </w:p>
    <w:p w14:paraId="4E8DB80B" w14:textId="47701ACF" w:rsidR="00C13188" w:rsidRDefault="00C13188" w:rsidP="00C13188">
      <w:pPr>
        <w:tabs>
          <w:tab w:val="left" w:pos="142"/>
        </w:tabs>
        <w:spacing w:after="0" w:line="240" w:lineRule="auto"/>
        <w:jc w:val="both"/>
      </w:pPr>
      <w:r>
        <w:tab/>
      </w:r>
      <w:r>
        <w:tab/>
        <w:t>1.</w:t>
      </w:r>
      <w:r w:rsidR="0020138F">
        <w:t xml:space="preserve">Монгол Улсын </w:t>
      </w:r>
      <w:r w:rsidR="00AE0645">
        <w:t xml:space="preserve">Их Хурлын 2021 оны 12 дугаар тогтоолын </w:t>
      </w:r>
      <w:r w:rsidR="0020138F">
        <w:t>хэрэгж</w:t>
      </w:r>
      <w:r w:rsidR="00DA65EE">
        <w:t>илтийг хангах</w:t>
      </w:r>
      <w:r w:rsidRPr="00A75D77">
        <w:t xml:space="preserve"> зорилгоор дараах арга хэмжээг авч хэрэгжүүлэхийг Монгол Улсын Засгийн газар </w:t>
      </w:r>
      <w:r>
        <w:t>/</w:t>
      </w:r>
      <w:r w:rsidRPr="00A75D77">
        <w:t>Л.Оюун-Эрдэнэ</w:t>
      </w:r>
      <w:r>
        <w:t>/</w:t>
      </w:r>
      <w:r w:rsidRPr="00A75D77">
        <w:t>-т даалгасугай:</w:t>
      </w:r>
    </w:p>
    <w:p w14:paraId="2DDA525E" w14:textId="77777777" w:rsidR="00C13188" w:rsidRPr="00A75D77" w:rsidRDefault="00C13188" w:rsidP="00C13188">
      <w:pPr>
        <w:tabs>
          <w:tab w:val="left" w:pos="142"/>
        </w:tabs>
        <w:spacing w:after="0" w:line="240" w:lineRule="auto"/>
        <w:jc w:val="both"/>
      </w:pPr>
    </w:p>
    <w:p w14:paraId="4DB24FE1" w14:textId="32C1511D" w:rsidR="00C13188" w:rsidRPr="00221D3C" w:rsidRDefault="00C13188" w:rsidP="00C13188">
      <w:pPr>
        <w:spacing w:after="0" w:line="240" w:lineRule="auto"/>
        <w:ind w:firstLine="1440"/>
        <w:jc w:val="both"/>
      </w:pPr>
      <w:r w:rsidRPr="00221D3C">
        <w:t xml:space="preserve">1/ </w:t>
      </w:r>
      <w:r w:rsidR="0020138F">
        <w:t>Эрхтэн, эд, эс</w:t>
      </w:r>
      <w:r w:rsidR="00AE4818">
        <w:t xml:space="preserve"> шилжүүлэн суулгах тухай болон Ц</w:t>
      </w:r>
      <w:r w:rsidR="0020138F">
        <w:t xml:space="preserve">усны донорын тухай хуулийн төслийг боловсруулж, </w:t>
      </w:r>
      <w:r w:rsidRPr="00221D3C">
        <w:t xml:space="preserve">төслийг Улсын Их Хурлын 2022 оны </w:t>
      </w:r>
      <w:r w:rsidR="0020138F">
        <w:t>намрын</w:t>
      </w:r>
      <w:r w:rsidRPr="00221D3C">
        <w:t xml:space="preserve"> ээлжит чуулганы хугацаанд өргөн мэдүүлэх</w:t>
      </w:r>
      <w:r w:rsidR="00BE7FC5">
        <w:t>.</w:t>
      </w:r>
    </w:p>
    <w:p w14:paraId="2CFEBE8E" w14:textId="77777777" w:rsidR="00C13188" w:rsidRDefault="00C13188" w:rsidP="00C13188">
      <w:pPr>
        <w:tabs>
          <w:tab w:val="left" w:pos="142"/>
        </w:tabs>
        <w:spacing w:after="0" w:line="240" w:lineRule="auto"/>
        <w:jc w:val="both"/>
      </w:pPr>
      <w:r>
        <w:tab/>
      </w:r>
      <w:r>
        <w:tab/>
      </w:r>
    </w:p>
    <w:p w14:paraId="43E122C8" w14:textId="250C9D5F" w:rsidR="00C13188" w:rsidRPr="00A75D77" w:rsidRDefault="00C13188" w:rsidP="00C13188">
      <w:pPr>
        <w:tabs>
          <w:tab w:val="left" w:pos="142"/>
        </w:tabs>
        <w:spacing w:after="0" w:line="240" w:lineRule="auto"/>
        <w:jc w:val="both"/>
      </w:pPr>
      <w:r>
        <w:tab/>
      </w:r>
      <w:r>
        <w:tab/>
        <w:t>2.</w:t>
      </w:r>
      <w:r w:rsidRPr="00A75D77">
        <w:t xml:space="preserve">Энэ тогтоолын хэрэгжилтэд хяналт тавьж ажиллахыг Монгол Улсын Их Хурлын </w:t>
      </w:r>
      <w:r w:rsidR="0020138F">
        <w:t>Нийгмийн</w:t>
      </w:r>
      <w:r w:rsidRPr="00A75D77">
        <w:t xml:space="preserve"> бодлогын байнгын хороо </w:t>
      </w:r>
      <w:r>
        <w:t>/</w:t>
      </w:r>
      <w:r w:rsidR="0020138F">
        <w:t>М.Оюунчимэг</w:t>
      </w:r>
      <w:r>
        <w:t>/</w:t>
      </w:r>
      <w:r w:rsidRPr="00A75D77">
        <w:t>-т даалгасугай.</w:t>
      </w:r>
    </w:p>
    <w:p w14:paraId="2F001A4A" w14:textId="77777777" w:rsidR="00C13188" w:rsidRDefault="00C13188" w:rsidP="00C13188">
      <w:pPr>
        <w:tabs>
          <w:tab w:val="left" w:pos="142"/>
        </w:tabs>
        <w:spacing w:after="0" w:line="240" w:lineRule="auto"/>
        <w:jc w:val="both"/>
      </w:pPr>
    </w:p>
    <w:p w14:paraId="31FD553C" w14:textId="77777777" w:rsidR="00C13188" w:rsidRDefault="00C13188" w:rsidP="00C13188">
      <w:pPr>
        <w:tabs>
          <w:tab w:val="left" w:pos="142"/>
        </w:tabs>
        <w:spacing w:after="0" w:line="240" w:lineRule="auto"/>
        <w:jc w:val="both"/>
      </w:pPr>
    </w:p>
    <w:p w14:paraId="00829843" w14:textId="77777777" w:rsidR="00BE7FC5" w:rsidRDefault="00BE7FC5" w:rsidP="00C13188">
      <w:pPr>
        <w:tabs>
          <w:tab w:val="left" w:pos="142"/>
        </w:tabs>
        <w:spacing w:after="0" w:line="240" w:lineRule="auto"/>
        <w:jc w:val="center"/>
      </w:pPr>
    </w:p>
    <w:p w14:paraId="0C241A42" w14:textId="77777777" w:rsidR="00BE7FC5" w:rsidRDefault="00BE7FC5" w:rsidP="00C13188">
      <w:pPr>
        <w:tabs>
          <w:tab w:val="left" w:pos="142"/>
        </w:tabs>
        <w:spacing w:after="0" w:line="240" w:lineRule="auto"/>
        <w:jc w:val="center"/>
      </w:pPr>
    </w:p>
    <w:p w14:paraId="5EBBBC28" w14:textId="2D17FBD0" w:rsidR="00C13188" w:rsidRPr="00655522" w:rsidRDefault="00C13188" w:rsidP="00C13188">
      <w:pPr>
        <w:tabs>
          <w:tab w:val="left" w:pos="142"/>
        </w:tabs>
        <w:spacing w:after="0" w:line="240" w:lineRule="auto"/>
        <w:jc w:val="center"/>
      </w:pPr>
      <w:r>
        <w:t>Гарын үсэг</w:t>
      </w:r>
    </w:p>
    <w:p w14:paraId="632E30CE" w14:textId="77777777" w:rsidR="00C13188" w:rsidRDefault="00C13188" w:rsidP="00C13188">
      <w:pPr>
        <w:spacing w:after="0"/>
        <w:ind w:left="720"/>
      </w:pPr>
    </w:p>
    <w:p w14:paraId="7E134CB6" w14:textId="77777777" w:rsidR="00C13188" w:rsidRPr="0093035E" w:rsidRDefault="00C13188" w:rsidP="00C13188">
      <w:pPr>
        <w:spacing w:after="0"/>
        <w:ind w:left="720"/>
      </w:pPr>
    </w:p>
    <w:p w14:paraId="4572E850" w14:textId="77777777" w:rsidR="00C13188" w:rsidRDefault="00C13188" w:rsidP="00C13188">
      <w:pPr>
        <w:spacing w:after="0"/>
      </w:pPr>
    </w:p>
    <w:p w14:paraId="64472B30" w14:textId="77777777" w:rsidR="00C13188" w:rsidRDefault="00C13188" w:rsidP="00C13188">
      <w:pPr>
        <w:spacing w:after="0"/>
      </w:pPr>
    </w:p>
    <w:p w14:paraId="1950C062" w14:textId="77777777" w:rsidR="00C13188" w:rsidRDefault="00C13188" w:rsidP="00C13188"/>
    <w:p w14:paraId="11AB5183" w14:textId="77777777" w:rsidR="00FF544A" w:rsidRPr="00C13188" w:rsidRDefault="00FF544A" w:rsidP="00C13188">
      <w:pPr>
        <w:spacing w:after="0" w:line="240" w:lineRule="auto"/>
        <w:jc w:val="center"/>
      </w:pPr>
    </w:p>
    <w:sectPr w:rsidR="00FF544A" w:rsidRPr="00C13188" w:rsidSect="006D4B3D">
      <w:pgSz w:w="11906" w:h="16838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Liberation Serif">
    <w:altName w:val="Cambria"/>
    <w:panose1 w:val="020B0604020202020204"/>
    <w:charset w:val="01"/>
    <w:family w:val="roman"/>
    <w:pitch w:val="variable"/>
  </w:font>
  <w:font w:name="Droid Sans Fallback">
    <w:altName w:val="Times New Roman"/>
    <w:panose1 w:val="020B0604020202020204"/>
    <w:charset w:val="01"/>
    <w:family w:val="auto"/>
    <w:pitch w:val="variable"/>
  </w:font>
  <w:font w:name="FreeSans">
    <w:altName w:val="Times New Roman"/>
    <w:panose1 w:val="020B0604020202020204"/>
    <w:charset w:val="01"/>
    <w:family w:val="auto"/>
    <w:pitch w:val="variable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9B"/>
    <w:rsid w:val="0000134F"/>
    <w:rsid w:val="00011FAF"/>
    <w:rsid w:val="0001528C"/>
    <w:rsid w:val="00017308"/>
    <w:rsid w:val="00021E16"/>
    <w:rsid w:val="000244F6"/>
    <w:rsid w:val="00026D9E"/>
    <w:rsid w:val="00027A72"/>
    <w:rsid w:val="00027E52"/>
    <w:rsid w:val="000300A5"/>
    <w:rsid w:val="0003346A"/>
    <w:rsid w:val="00034C86"/>
    <w:rsid w:val="00040689"/>
    <w:rsid w:val="00054D66"/>
    <w:rsid w:val="00070433"/>
    <w:rsid w:val="00076723"/>
    <w:rsid w:val="00076ADC"/>
    <w:rsid w:val="000A3761"/>
    <w:rsid w:val="000F4E00"/>
    <w:rsid w:val="001228C3"/>
    <w:rsid w:val="00133366"/>
    <w:rsid w:val="00153938"/>
    <w:rsid w:val="00186757"/>
    <w:rsid w:val="001932FD"/>
    <w:rsid w:val="001B195C"/>
    <w:rsid w:val="001B3128"/>
    <w:rsid w:val="001D4959"/>
    <w:rsid w:val="001D6955"/>
    <w:rsid w:val="001F5023"/>
    <w:rsid w:val="002000C9"/>
    <w:rsid w:val="0020138F"/>
    <w:rsid w:val="002108AD"/>
    <w:rsid w:val="002111BE"/>
    <w:rsid w:val="00232025"/>
    <w:rsid w:val="002434E6"/>
    <w:rsid w:val="002452C2"/>
    <w:rsid w:val="00253FE3"/>
    <w:rsid w:val="00262F13"/>
    <w:rsid w:val="00284A69"/>
    <w:rsid w:val="002B1CA2"/>
    <w:rsid w:val="002C126B"/>
    <w:rsid w:val="002C59D5"/>
    <w:rsid w:val="002C6F53"/>
    <w:rsid w:val="002C713B"/>
    <w:rsid w:val="002D24A4"/>
    <w:rsid w:val="002D57C7"/>
    <w:rsid w:val="002E59D9"/>
    <w:rsid w:val="002E7F7F"/>
    <w:rsid w:val="002F2214"/>
    <w:rsid w:val="002F29A1"/>
    <w:rsid w:val="002F6943"/>
    <w:rsid w:val="0036064F"/>
    <w:rsid w:val="00377621"/>
    <w:rsid w:val="003D65DE"/>
    <w:rsid w:val="003E7DBC"/>
    <w:rsid w:val="003F6757"/>
    <w:rsid w:val="00401E32"/>
    <w:rsid w:val="00402780"/>
    <w:rsid w:val="00422B48"/>
    <w:rsid w:val="0045486B"/>
    <w:rsid w:val="00474E88"/>
    <w:rsid w:val="00493069"/>
    <w:rsid w:val="004A39D9"/>
    <w:rsid w:val="004B0590"/>
    <w:rsid w:val="004B1C3A"/>
    <w:rsid w:val="004D0D16"/>
    <w:rsid w:val="004E1561"/>
    <w:rsid w:val="004F6F70"/>
    <w:rsid w:val="00551C67"/>
    <w:rsid w:val="00590F01"/>
    <w:rsid w:val="00594488"/>
    <w:rsid w:val="005A3059"/>
    <w:rsid w:val="005C43A4"/>
    <w:rsid w:val="005D7939"/>
    <w:rsid w:val="005E0B8F"/>
    <w:rsid w:val="005E4D90"/>
    <w:rsid w:val="005F05B9"/>
    <w:rsid w:val="005F3891"/>
    <w:rsid w:val="00621BDD"/>
    <w:rsid w:val="00632288"/>
    <w:rsid w:val="00675E25"/>
    <w:rsid w:val="00686644"/>
    <w:rsid w:val="006928D4"/>
    <w:rsid w:val="006B07BF"/>
    <w:rsid w:val="006B12DB"/>
    <w:rsid w:val="006D065D"/>
    <w:rsid w:val="006D4B3D"/>
    <w:rsid w:val="006E6C30"/>
    <w:rsid w:val="006F0BAF"/>
    <w:rsid w:val="006F360F"/>
    <w:rsid w:val="00743DDD"/>
    <w:rsid w:val="0074723A"/>
    <w:rsid w:val="0077086C"/>
    <w:rsid w:val="007A488F"/>
    <w:rsid w:val="007C46C0"/>
    <w:rsid w:val="007C6FE8"/>
    <w:rsid w:val="007F6F68"/>
    <w:rsid w:val="008602E7"/>
    <w:rsid w:val="008653B8"/>
    <w:rsid w:val="00871A6D"/>
    <w:rsid w:val="008724E9"/>
    <w:rsid w:val="008972A2"/>
    <w:rsid w:val="008A09B3"/>
    <w:rsid w:val="008F5DBB"/>
    <w:rsid w:val="009039D2"/>
    <w:rsid w:val="00941138"/>
    <w:rsid w:val="009602CC"/>
    <w:rsid w:val="00971271"/>
    <w:rsid w:val="0099361B"/>
    <w:rsid w:val="009A1CF6"/>
    <w:rsid w:val="009C7D17"/>
    <w:rsid w:val="009D3F8D"/>
    <w:rsid w:val="009F0B95"/>
    <w:rsid w:val="009F6B62"/>
    <w:rsid w:val="00A141F9"/>
    <w:rsid w:val="00A20816"/>
    <w:rsid w:val="00A22A91"/>
    <w:rsid w:val="00A4505F"/>
    <w:rsid w:val="00A517F5"/>
    <w:rsid w:val="00A640E1"/>
    <w:rsid w:val="00A7129B"/>
    <w:rsid w:val="00A7312E"/>
    <w:rsid w:val="00A7443A"/>
    <w:rsid w:val="00A93AEC"/>
    <w:rsid w:val="00AC2BD3"/>
    <w:rsid w:val="00AC5862"/>
    <w:rsid w:val="00AC5E1B"/>
    <w:rsid w:val="00AD0DF8"/>
    <w:rsid w:val="00AE0645"/>
    <w:rsid w:val="00AE4818"/>
    <w:rsid w:val="00AE68E4"/>
    <w:rsid w:val="00AF49C5"/>
    <w:rsid w:val="00B15C08"/>
    <w:rsid w:val="00B31862"/>
    <w:rsid w:val="00BE2E6A"/>
    <w:rsid w:val="00BE79C2"/>
    <w:rsid w:val="00BE7FC5"/>
    <w:rsid w:val="00BF0F65"/>
    <w:rsid w:val="00C06DBA"/>
    <w:rsid w:val="00C13188"/>
    <w:rsid w:val="00C41F39"/>
    <w:rsid w:val="00C4221C"/>
    <w:rsid w:val="00C553DD"/>
    <w:rsid w:val="00C6251B"/>
    <w:rsid w:val="00C75F08"/>
    <w:rsid w:val="00C821F2"/>
    <w:rsid w:val="00C82F96"/>
    <w:rsid w:val="00CD460D"/>
    <w:rsid w:val="00CE14B8"/>
    <w:rsid w:val="00CF2966"/>
    <w:rsid w:val="00D02404"/>
    <w:rsid w:val="00D12518"/>
    <w:rsid w:val="00D63493"/>
    <w:rsid w:val="00D66BEF"/>
    <w:rsid w:val="00D86E86"/>
    <w:rsid w:val="00D97078"/>
    <w:rsid w:val="00DA222E"/>
    <w:rsid w:val="00DA4A38"/>
    <w:rsid w:val="00DA65EE"/>
    <w:rsid w:val="00DD2E4E"/>
    <w:rsid w:val="00DF1502"/>
    <w:rsid w:val="00E05325"/>
    <w:rsid w:val="00E102FE"/>
    <w:rsid w:val="00E3300F"/>
    <w:rsid w:val="00E437F1"/>
    <w:rsid w:val="00E476E9"/>
    <w:rsid w:val="00E554F8"/>
    <w:rsid w:val="00E63453"/>
    <w:rsid w:val="00E9725B"/>
    <w:rsid w:val="00EA3415"/>
    <w:rsid w:val="00EA69DF"/>
    <w:rsid w:val="00EA7328"/>
    <w:rsid w:val="00EB1055"/>
    <w:rsid w:val="00EC7968"/>
    <w:rsid w:val="00EE43F6"/>
    <w:rsid w:val="00EF6593"/>
    <w:rsid w:val="00F17306"/>
    <w:rsid w:val="00F27FE1"/>
    <w:rsid w:val="00F33750"/>
    <w:rsid w:val="00F34C6A"/>
    <w:rsid w:val="00F745C5"/>
    <w:rsid w:val="00FA055D"/>
    <w:rsid w:val="00FA7B0D"/>
    <w:rsid w:val="00FB2E89"/>
    <w:rsid w:val="00FC78DD"/>
    <w:rsid w:val="00FD5906"/>
    <w:rsid w:val="00FE494B"/>
    <w:rsid w:val="00FF544A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151DF"/>
  <w15:chartTrackingRefBased/>
  <w15:docId w15:val="{77F13D32-BD54-490A-AD12-581551E2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3B8"/>
    <w:pPr>
      <w:spacing w:after="200" w:line="276" w:lineRule="auto"/>
      <w:jc w:val="left"/>
    </w:pPr>
    <w:rPr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3B8"/>
    <w:pPr>
      <w:jc w:val="left"/>
    </w:pPr>
    <w:rPr>
      <w:lang w:val="mn-M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D9707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621BD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3DDD"/>
    <w:rPr>
      <w:b/>
      <w:bCs/>
    </w:rPr>
  </w:style>
  <w:style w:type="paragraph" w:customStyle="1" w:styleId="Standard">
    <w:name w:val="Standard"/>
    <w:rsid w:val="00FA055D"/>
    <w:pPr>
      <w:widowControl w:val="0"/>
      <w:suppressAutoHyphens/>
      <w:autoSpaceDN w:val="0"/>
      <w:jc w:val="left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Amgaa</dc:creator>
  <cp:keywords/>
  <dc:description/>
  <cp:lastModifiedBy>Microsoft Office User</cp:lastModifiedBy>
  <cp:revision>2</cp:revision>
  <cp:lastPrinted>2021-05-04T04:57:00Z</cp:lastPrinted>
  <dcterms:created xsi:type="dcterms:W3CDTF">2022-01-07T07:26:00Z</dcterms:created>
  <dcterms:modified xsi:type="dcterms:W3CDTF">2022-01-07T07:26:00Z</dcterms:modified>
</cp:coreProperties>
</file>