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95AB" w14:textId="77777777" w:rsidR="0055442A" w:rsidRDefault="0055442A" w:rsidP="0055442A">
      <w:pPr>
        <w:spacing w:after="12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48D46B01" w14:textId="77777777" w:rsidR="0055442A" w:rsidRPr="00505289" w:rsidRDefault="0055442A" w:rsidP="0055442A">
      <w:pPr>
        <w:spacing w:after="120" w:line="276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819F3CF" w14:textId="77777777" w:rsidR="0055442A" w:rsidRPr="00505289" w:rsidRDefault="0055442A" w:rsidP="0055442A">
      <w:pPr>
        <w:spacing w:after="0" w:line="240" w:lineRule="auto"/>
        <w:ind w:right="-274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505289">
        <w:rPr>
          <w:rFonts w:ascii="Arial" w:eastAsia="Times New Roman" w:hAnsi="Arial" w:cs="Arial"/>
          <w:b/>
          <w:sz w:val="24"/>
          <w:szCs w:val="24"/>
          <w:lang w:val="mn-MN"/>
        </w:rPr>
        <w:t xml:space="preserve">ТЭТГЭВРИЙН ДООД ХЭМЖЭЭГ НЭМЭГДҮҮЛЭХ ТУХАЙ </w:t>
      </w:r>
    </w:p>
    <w:p w14:paraId="36AB1C00" w14:textId="77777777" w:rsidR="0055442A" w:rsidRPr="00505289" w:rsidRDefault="0055442A" w:rsidP="0055442A">
      <w:pPr>
        <w:spacing w:after="0" w:line="240" w:lineRule="auto"/>
        <w:ind w:right="-27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5289">
        <w:rPr>
          <w:rFonts w:ascii="Arial" w:eastAsia="Times New Roman" w:hAnsi="Arial" w:cs="Arial"/>
          <w:b/>
          <w:sz w:val="24"/>
          <w:szCs w:val="24"/>
          <w:lang w:val="mn-MN"/>
        </w:rPr>
        <w:t>ХУУЛИЙН ТӨСЛИЙН ТАНИЛЦУУЛГА</w:t>
      </w:r>
    </w:p>
    <w:p w14:paraId="5D5DF0A2" w14:textId="77777777" w:rsidR="0055442A" w:rsidRPr="00505289" w:rsidRDefault="0055442A" w:rsidP="0055442A">
      <w:pPr>
        <w:tabs>
          <w:tab w:val="left" w:pos="9355"/>
        </w:tabs>
        <w:spacing w:after="0" w:line="240" w:lineRule="auto"/>
        <w:ind w:right="-274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7E55F60" w14:textId="77777777" w:rsidR="0055442A" w:rsidRPr="00505289" w:rsidRDefault="0055442A" w:rsidP="0055442A">
      <w:pPr>
        <w:tabs>
          <w:tab w:val="left" w:pos="9355"/>
        </w:tabs>
        <w:spacing w:after="0" w:line="240" w:lineRule="auto"/>
        <w:ind w:right="425"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588CEA0" w14:textId="77777777" w:rsidR="0055442A" w:rsidRPr="006C5F71" w:rsidRDefault="0055442A" w:rsidP="0055442A">
      <w:pPr>
        <w:shd w:val="clear" w:color="auto" w:fill="FFFFFF"/>
        <w:spacing w:before="120" w:after="12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Сүүлийн жилүүдэд өргөн хэрэглээний бараа, үйлчилгээний </w:t>
      </w:r>
      <w:r w:rsidRPr="006C5F71">
        <w:rPr>
          <w:rFonts w:ascii="Arial" w:eastAsia="Times New Roman" w:hAnsi="Arial" w:cs="Arial"/>
          <w:sz w:val="24"/>
          <w:szCs w:val="24"/>
        </w:rPr>
        <w:t>үнэ нэмэгд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сээр байна. Шатахууны үнэ ч хэд хэдэн удаа нэмэгдэж Засгийн газраас үнэ чөлөөлөх шийдвэр гарсан. </w:t>
      </w:r>
      <w:r w:rsidRPr="00063D12">
        <w:rPr>
          <w:rFonts w:ascii="Arial" w:eastAsia="Times New Roman" w:hAnsi="Arial" w:cs="Arial"/>
          <w:sz w:val="24"/>
          <w:szCs w:val="24"/>
        </w:rPr>
        <w:t>2021 оны арванхоёрдугаар сарын эцсийн байдлаар улсын хэмжээнд инфляцын түвшин 13.4 хувь</w:t>
      </w:r>
      <w:r>
        <w:rPr>
          <w:rFonts w:ascii="Arial" w:eastAsia="Times New Roman" w:hAnsi="Arial" w:cs="Arial"/>
          <w:sz w:val="24"/>
          <w:szCs w:val="24"/>
          <w:lang w:val="mn-MN"/>
        </w:rPr>
        <w:t>,</w:t>
      </w:r>
      <w:r w:rsidRPr="00063D12">
        <w:rPr>
          <w:rFonts w:ascii="Arial" w:eastAsia="Times New Roman" w:hAnsi="Arial" w:cs="Arial"/>
          <w:sz w:val="24"/>
          <w:szCs w:val="24"/>
        </w:rPr>
        <w:t xml:space="preserve"> Улаанбаатар хот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од </w:t>
      </w:r>
      <w:r w:rsidRPr="00063D12">
        <w:rPr>
          <w:rFonts w:ascii="Arial" w:eastAsia="Times New Roman" w:hAnsi="Arial" w:cs="Arial"/>
          <w:sz w:val="24"/>
          <w:szCs w:val="24"/>
        </w:rPr>
        <w:t>14.8 хувьд хүрчээ</w:t>
      </w:r>
      <w:r>
        <w:rPr>
          <w:rFonts w:ascii="Arial" w:eastAsia="Times New Roman" w:hAnsi="Arial" w:cs="Arial"/>
          <w:sz w:val="24"/>
          <w:szCs w:val="24"/>
          <w:lang w:val="mn-MN"/>
        </w:rPr>
        <w:t>. Энэ нь Монголбанкны зорилтот түвшнээс хоёр дахин давсан үзүүлэлт юм. Г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>адаад валютын ханш, инфляц, өргөн хэрэглээний бараа, үйлчилгээний үнийн өсөлт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ийн хохирогчид нь 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>бага орлоготой иргэд, тэр дундаа тэтгэврийн орлогоор амьдар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ч буй 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ахмад настнууд юм. </w:t>
      </w:r>
      <w:r w:rsidRPr="006C5F71">
        <w:rPr>
          <w:rFonts w:ascii="Arial" w:eastAsia="Times New Roman" w:hAnsi="Arial" w:cs="Arial"/>
          <w:sz w:val="24"/>
          <w:szCs w:val="24"/>
        </w:rPr>
        <w:t>Иргэд насаараа хөдөлмөрлөж</w:t>
      </w:r>
      <w:r>
        <w:rPr>
          <w:rFonts w:ascii="Arial" w:eastAsia="Times New Roman" w:hAnsi="Arial" w:cs="Arial"/>
          <w:sz w:val="24"/>
          <w:szCs w:val="24"/>
        </w:rPr>
        <w:t>, өндөр шимтгэл төллөө гээд гав</w:t>
      </w:r>
      <w:r>
        <w:rPr>
          <w:rFonts w:ascii="Arial" w:eastAsia="Times New Roman" w:hAnsi="Arial" w:cs="Arial"/>
          <w:sz w:val="24"/>
          <w:szCs w:val="24"/>
          <w:lang w:val="mn-MN"/>
        </w:rPr>
        <w:t>ъ</w:t>
      </w:r>
      <w:r w:rsidRPr="006C5F71">
        <w:rPr>
          <w:rFonts w:ascii="Arial" w:eastAsia="Times New Roman" w:hAnsi="Arial" w:cs="Arial"/>
          <w:sz w:val="24"/>
          <w:szCs w:val="24"/>
        </w:rPr>
        <w:t>яаны амралтаа авахдаа цалингийнхаа талд ч хүрэхгүй тэтгэвэр авч бай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>н</w:t>
      </w:r>
      <w:r w:rsidRPr="006C5F71">
        <w:rPr>
          <w:rFonts w:ascii="Arial" w:eastAsia="Times New Roman" w:hAnsi="Arial" w:cs="Arial"/>
          <w:sz w:val="24"/>
          <w:szCs w:val="24"/>
        </w:rPr>
        <w:t>а. Бусад орны өндөр настнууд тэтгэвр</w:t>
      </w:r>
      <w:r>
        <w:rPr>
          <w:rFonts w:ascii="Arial" w:eastAsia="Times New Roman" w:hAnsi="Arial" w:cs="Arial"/>
          <w:sz w:val="24"/>
          <w:szCs w:val="24"/>
          <w:lang w:val="mn-MN"/>
        </w:rPr>
        <w:t>ийн орлогоороо гадаад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 орнуудаар</w:t>
      </w:r>
      <w:r w:rsidRPr="006C5F71">
        <w:rPr>
          <w:rFonts w:ascii="Arial" w:eastAsia="Times New Roman" w:hAnsi="Arial" w:cs="Arial"/>
          <w:sz w:val="24"/>
          <w:szCs w:val="24"/>
        </w:rPr>
        <w:t xml:space="preserve"> аялж байхад монго</w:t>
      </w:r>
      <w:r>
        <w:rPr>
          <w:rFonts w:ascii="Arial" w:eastAsia="Times New Roman" w:hAnsi="Arial" w:cs="Arial"/>
          <w:sz w:val="24"/>
          <w:szCs w:val="24"/>
        </w:rPr>
        <w:t>лчуудын тэтгэвэр сарынхаа хүнс</w:t>
      </w:r>
      <w:r>
        <w:rPr>
          <w:rFonts w:ascii="Arial" w:eastAsia="Times New Roman" w:hAnsi="Arial" w:cs="Arial"/>
          <w:sz w:val="24"/>
          <w:szCs w:val="24"/>
          <w:lang w:val="mn-MN"/>
        </w:rPr>
        <w:t>ийг</w:t>
      </w:r>
      <w:r w:rsidRPr="006C5F71">
        <w:rPr>
          <w:rFonts w:ascii="Arial" w:eastAsia="Times New Roman" w:hAnsi="Arial" w:cs="Arial"/>
          <w:sz w:val="24"/>
          <w:szCs w:val="24"/>
        </w:rPr>
        <w:t xml:space="preserve"> авахад ч хүрэлц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эхгүй байгаа нь бодит үнэн. </w:t>
      </w:r>
      <w:r w:rsidRPr="006C5F71">
        <w:rPr>
          <w:rFonts w:ascii="Arial" w:eastAsia="Times New Roman" w:hAnsi="Arial" w:cs="Arial"/>
          <w:sz w:val="24"/>
          <w:szCs w:val="24"/>
        </w:rPr>
        <w:t>Өнөөдөр дундаж цалин нэг сая төгрөг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давсан </w:t>
      </w:r>
      <w:r w:rsidRPr="006C5F71">
        <w:rPr>
          <w:rFonts w:ascii="Arial" w:eastAsia="Times New Roman" w:hAnsi="Arial" w:cs="Arial"/>
          <w:sz w:val="24"/>
          <w:szCs w:val="24"/>
        </w:rPr>
        <w:t>байхад нийт тэтгэвэр авч буй иргэдийн 80 хувь нь 300 мянга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 хүртэлх төгрөгийн</w:t>
      </w:r>
      <w:r w:rsidRPr="006C5F71">
        <w:rPr>
          <w:rFonts w:ascii="Arial" w:eastAsia="Times New Roman" w:hAnsi="Arial" w:cs="Arial"/>
          <w:sz w:val="24"/>
          <w:szCs w:val="24"/>
        </w:rPr>
        <w:t xml:space="preserve"> тэтгэвэртэй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 байна</w:t>
      </w:r>
      <w:r w:rsidRPr="006C5F71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Тухайлбал, </w:t>
      </w:r>
      <w:r w:rsidRPr="00217FBB">
        <w:rPr>
          <w:rFonts w:ascii="Arial" w:eastAsia="Times New Roman" w:hAnsi="Arial" w:cs="Arial"/>
          <w:sz w:val="24"/>
          <w:szCs w:val="24"/>
          <w:lang w:val="mn-MN"/>
        </w:rPr>
        <w:t xml:space="preserve">2016 онд 300 мянган төгрөгний тэтгэвэр авч байсан ахмад настны орлогыг валютад шилжүүлж үзвэл  150 орчим ам.доллар байсан бол өнөөдрийн байдлаар ханш, инфляц, үнийн өсөлт зэргийг тооцвол </w:t>
      </w:r>
      <w:r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217FBB">
        <w:rPr>
          <w:rFonts w:ascii="Arial" w:eastAsia="Times New Roman" w:hAnsi="Arial" w:cs="Arial"/>
          <w:sz w:val="24"/>
          <w:szCs w:val="24"/>
          <w:lang w:val="mn-MN"/>
        </w:rPr>
        <w:t xml:space="preserve">0 хүрэхгүй ам.долларын тэтгэвэр авч байгаа юм. </w:t>
      </w:r>
      <w:r w:rsidRPr="00217FBB">
        <w:rPr>
          <w:rFonts w:ascii="Arial" w:eastAsia="Times New Roman" w:hAnsi="Arial" w:cs="Arial"/>
          <w:sz w:val="24"/>
          <w:szCs w:val="24"/>
        </w:rPr>
        <w:t xml:space="preserve">Дэлхийн банкны судалгаагаар өдрийн орлого нь 1.9 доллар байвал нэн ядуу, 1.9-3.2 </w:t>
      </w:r>
      <w:r w:rsidRPr="00217FBB">
        <w:rPr>
          <w:rFonts w:ascii="Arial" w:eastAsia="Times New Roman" w:hAnsi="Arial" w:cs="Arial"/>
          <w:sz w:val="24"/>
          <w:szCs w:val="24"/>
          <w:lang w:val="mn-MN"/>
        </w:rPr>
        <w:t>байвал</w:t>
      </w:r>
      <w:r w:rsidRPr="00217FBB">
        <w:rPr>
          <w:rFonts w:ascii="Arial" w:eastAsia="Times New Roman" w:hAnsi="Arial" w:cs="Arial"/>
          <w:sz w:val="24"/>
          <w:szCs w:val="24"/>
        </w:rPr>
        <w:t xml:space="preserve"> дунд зэргийн ядуу, 3.2-5.5 бол эдийн засгийн эмзэг байдалд байгаа, 5.5-15 долларын орлоготой бол эдийн засгийн дундаж түвшин, 15 доллароос дээш хэрэглээтэй бол баталгаат түвшин гэж </w:t>
      </w:r>
      <w:r w:rsidRPr="00217FBB">
        <w:rPr>
          <w:rFonts w:ascii="Arial" w:eastAsia="Times New Roman" w:hAnsi="Arial" w:cs="Arial"/>
          <w:sz w:val="24"/>
          <w:szCs w:val="24"/>
          <w:lang w:val="mn-MN"/>
        </w:rPr>
        <w:t xml:space="preserve">тооцсон байдаг. Энэ тооцооллоор бол манайд тэтгэврийн хамгийн бага хэмжээний 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>орлоготой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иргэд нэн ядуу ангилалд багтаж байна.  Н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асаараа зүтгэсэн тэдний өчүүхэн хэмжээний тэтгэврийн орлогыг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төр 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>үнэгүйдлээс хамгаалах үүрэгтэй. Хөгжиж буй зарим улсын туршлагаас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харахад тэтгэврийн хамгийн бага хэмжээтэй</w:t>
      </w:r>
      <w:r w:rsidRPr="006C5F71">
        <w:rPr>
          <w:rFonts w:ascii="Arial" w:eastAsia="Times New Roman" w:hAnsi="Arial" w:cs="Arial"/>
          <w:sz w:val="24"/>
          <w:szCs w:val="24"/>
          <w:lang w:val="mn-MN"/>
        </w:rPr>
        <w:t xml:space="preserve"> орлогыг индексжүүлэх замаар энэ асуудлыг шийдэж иржээ.</w:t>
      </w:r>
    </w:p>
    <w:p w14:paraId="5C6BA791" w14:textId="77777777" w:rsidR="0055442A" w:rsidRPr="0088505B" w:rsidRDefault="0055442A" w:rsidP="0055442A">
      <w:pPr>
        <w:spacing w:before="120" w:after="120" w:line="276" w:lineRule="auto"/>
        <w:ind w:right="-279"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E1BCD">
        <w:rPr>
          <w:rFonts w:ascii="Arial" w:eastAsia="Times New Roman" w:hAnsi="Arial" w:cs="Arial"/>
          <w:sz w:val="24"/>
          <w:szCs w:val="24"/>
          <w:lang w:val="mn-MN"/>
        </w:rPr>
        <w:t>Эх орныхоо хөгжил дэвш</w:t>
      </w:r>
      <w:r>
        <w:rPr>
          <w:rFonts w:ascii="Arial" w:eastAsia="Times New Roman" w:hAnsi="Arial" w:cs="Arial"/>
          <w:sz w:val="24"/>
          <w:szCs w:val="24"/>
          <w:lang w:val="mn-MN"/>
        </w:rPr>
        <w:t>ил, бүтээн байгуулалтад</w:t>
      </w:r>
      <w:r w:rsidRPr="000E1BCD">
        <w:rPr>
          <w:rFonts w:ascii="Arial" w:eastAsia="Times New Roman" w:hAnsi="Arial" w:cs="Arial"/>
          <w:sz w:val="24"/>
          <w:szCs w:val="24"/>
          <w:lang w:val="mn-MN"/>
        </w:rPr>
        <w:t xml:space="preserve"> хувь нэмрээ оруулсан ахмадуудын маань тэтгэ</w:t>
      </w:r>
      <w:r>
        <w:rPr>
          <w:rFonts w:ascii="Arial" w:eastAsia="Times New Roman" w:hAnsi="Arial" w:cs="Arial"/>
          <w:sz w:val="24"/>
          <w:szCs w:val="24"/>
          <w:lang w:val="mn-MN"/>
        </w:rPr>
        <w:t>вэр амьдралд нь огт хүрэлцэхгүй байна</w:t>
      </w:r>
      <w:r w:rsidRPr="000E1BCD">
        <w:rPr>
          <w:rFonts w:ascii="Arial" w:eastAsia="Times New Roman" w:hAnsi="Arial" w:cs="Arial"/>
          <w:sz w:val="24"/>
          <w:szCs w:val="24"/>
          <w:lang w:val="mn-MN"/>
        </w:rPr>
        <w:t>. Өнөө үед а</w:t>
      </w:r>
      <w:r w:rsidRPr="000E1BCD">
        <w:rPr>
          <w:rFonts w:ascii="Arial" w:eastAsia="Times New Roman" w:hAnsi="Arial" w:cs="Arial"/>
          <w:sz w:val="24"/>
          <w:szCs w:val="24"/>
        </w:rPr>
        <w:t xml:space="preserve">хмад настны нийгмийн хамгааллыг сайжруулах, нийгмийн даатгалд төлсөн шимтгэлээ </w:t>
      </w:r>
      <w:r w:rsidRPr="000E1BCD">
        <w:rPr>
          <w:rFonts w:ascii="Arial" w:eastAsia="Times New Roman" w:hAnsi="Arial" w:cs="Arial"/>
          <w:sz w:val="24"/>
          <w:szCs w:val="24"/>
          <w:lang w:val="mn-MN"/>
        </w:rPr>
        <w:t xml:space="preserve">үнэгүйдүүлэх бус харин </w:t>
      </w:r>
      <w:r w:rsidRPr="000E1BCD">
        <w:rPr>
          <w:rFonts w:ascii="Arial" w:eastAsia="Times New Roman" w:hAnsi="Arial" w:cs="Arial"/>
          <w:sz w:val="24"/>
          <w:szCs w:val="24"/>
        </w:rPr>
        <w:t>хуримтлалын зарчмаар өсгөж тэтгэвэртээ гарахад эргүүлэн авах иргэдийн хүсэл сонирхлыг дэмжих, нийгмийн даатгалын хуримтлалыг эдийн засгийн оновчтой бодлогоор дэмжих, нийгмийн шударга хуваарилалтыг баталгаажуулах</w:t>
      </w:r>
      <w:r w:rsidRPr="000E1BCD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0E1BCD">
        <w:rPr>
          <w:rFonts w:ascii="Arial" w:eastAsia="Times New Roman" w:hAnsi="Arial" w:cs="Arial"/>
          <w:sz w:val="24"/>
          <w:szCs w:val="24"/>
        </w:rPr>
        <w:t xml:space="preserve">зорилгоор </w:t>
      </w:r>
      <w:r w:rsidRPr="000E1BCD">
        <w:rPr>
          <w:rFonts w:ascii="Arial" w:eastAsia="Times New Roman" w:hAnsi="Arial" w:cs="Arial"/>
          <w:sz w:val="24"/>
          <w:szCs w:val="24"/>
          <w:lang w:val="mn-MN"/>
        </w:rPr>
        <w:t>тэтгэврийн доод хэмжээг индексжүүлэх шаардлага зүй ёсоор тавигдаж байна</w:t>
      </w:r>
      <w:r w:rsidRPr="000E1BCD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505289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Монгол Улсад үйлчилж байгаа нийгмийн хамгааллын бодлого </w:t>
      </w:r>
      <w:r w:rsidRPr="00505289">
        <w:rPr>
          <w:rFonts w:ascii="Arial" w:eastAsia="Times New Roman" w:hAnsi="Arial" w:cs="Arial"/>
          <w:bCs/>
          <w:sz w:val="24"/>
          <w:szCs w:val="24"/>
          <w:lang w:val="mn-MN"/>
        </w:rPr>
        <w:lastRenderedPageBreak/>
        <w:t>шинэчлэн өөрчлөгдс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өөр байгаа хэдий боловч зорилтот</w:t>
      </w:r>
      <w:r w:rsidRPr="00505289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бүлгийн иргэдийн а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мьдралын наад захын хэрэгцээ хангагдахгүй</w:t>
      </w:r>
      <w:r w:rsidRPr="00505289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байна. </w:t>
      </w:r>
    </w:p>
    <w:p w14:paraId="29083E8B" w14:textId="77777777" w:rsidR="0055442A" w:rsidRPr="00505289" w:rsidRDefault="0055442A" w:rsidP="0055442A">
      <w:pPr>
        <w:tabs>
          <w:tab w:val="left" w:pos="9355"/>
        </w:tabs>
        <w:spacing w:after="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505289">
        <w:rPr>
          <w:rFonts w:ascii="Arial" w:eastAsia="Calibri" w:hAnsi="Arial" w:cs="Arial"/>
          <w:sz w:val="24"/>
          <w:szCs w:val="24"/>
          <w:lang w:val="mn-MN"/>
        </w:rPr>
        <w:t>Төрөөс тэтгэврийн шинэчлэлийн талаар 2015-2030 онд баримтлах үндсэн чиглэлд “</w:t>
      </w:r>
      <w:r w:rsidRPr="00505289">
        <w:rPr>
          <w:rFonts w:ascii="Arial" w:eastAsia="Times New Roman" w:hAnsi="Arial" w:cs="Arial"/>
          <w:sz w:val="24"/>
          <w:szCs w:val="24"/>
        </w:rPr>
        <w:t>2.1.1.Монгол Улсын ахмад настан бүр орлогын наад захын баталгаат тэтгэврээр хангагдах;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>”, “</w:t>
      </w:r>
      <w:r w:rsidRPr="00505289">
        <w:rPr>
          <w:rFonts w:ascii="Arial" w:eastAsia="Calibri" w:hAnsi="Arial" w:cs="Arial"/>
          <w:sz w:val="24"/>
          <w:szCs w:val="24"/>
        </w:rPr>
        <w:t>3.2.16.тэтгэврийн хэмжээг жил бүрийн үнийн өсөлт болон дундаж цалин хөлсний өсөлттэй уялдуулан нэмэгдүүлж, шаардагдах хөрөнгийг төсөвт тусгаж байх;</w:t>
      </w:r>
      <w:r w:rsidRPr="00505289">
        <w:rPr>
          <w:rFonts w:ascii="Arial" w:eastAsia="Calibri" w:hAnsi="Arial" w:cs="Arial"/>
          <w:sz w:val="24"/>
          <w:szCs w:val="24"/>
          <w:lang w:val="mn-MN"/>
        </w:rPr>
        <w:t xml:space="preserve">” гэж, мөн Монгол Улсын 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>Засгийн газрын 2016-2020 онд хэрэгжүүлэх үйл ажиллагааны хөтөлбөрийн “</w:t>
      </w:r>
      <w:r w:rsidRPr="00505289">
        <w:rPr>
          <w:rFonts w:ascii="Arial" w:eastAsia="Times New Roman" w:hAnsi="Arial" w:cs="Arial"/>
          <w:sz w:val="24"/>
          <w:szCs w:val="24"/>
        </w:rPr>
        <w:t>3.23.Тэтгэвэр, тэтгэмж, цалинг үе шаттай нэмэгдүүлнэ.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>”, “</w:t>
      </w:r>
      <w:r w:rsidRPr="00505289">
        <w:rPr>
          <w:rFonts w:ascii="Arial" w:eastAsia="Times New Roman" w:hAnsi="Arial" w:cs="Arial"/>
          <w:sz w:val="24"/>
          <w:szCs w:val="24"/>
        </w:rPr>
        <w:t>3.3.24.Тэтгэврийн зөрүүг ойртуулах, зээлийн хүүг бууруулах бодлого баримтална</w:t>
      </w:r>
      <w:r w:rsidRPr="00505289">
        <w:rPr>
          <w:rFonts w:ascii="Arial" w:eastAsia="Times New Roman" w:hAnsi="Arial" w:cs="Arial"/>
          <w:sz w:val="24"/>
          <w:szCs w:val="24"/>
          <w:lang w:val="mn-MN"/>
        </w:rPr>
        <w:t>” гэж тус тус заасан.</w:t>
      </w:r>
      <w:r w:rsidRPr="0050528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mn-MN"/>
        </w:rPr>
        <w:t>Иймд н</w:t>
      </w:r>
      <w:r w:rsidRPr="00505289">
        <w:rPr>
          <w:rFonts w:ascii="Arial" w:eastAsia="Calibri" w:hAnsi="Arial" w:cs="Arial"/>
          <w:sz w:val="24"/>
          <w:szCs w:val="24"/>
          <w:lang w:val="mn-MN"/>
        </w:rPr>
        <w:t>ийгмийн ха</w:t>
      </w:r>
      <w:r>
        <w:rPr>
          <w:rFonts w:ascii="Arial" w:eastAsia="Calibri" w:hAnsi="Arial" w:cs="Arial"/>
          <w:sz w:val="24"/>
          <w:szCs w:val="24"/>
          <w:lang w:val="mn-MN"/>
        </w:rPr>
        <w:t>мгааллын бодлого тухайн зорилтот</w:t>
      </w:r>
      <w:r w:rsidRPr="00505289">
        <w:rPr>
          <w:rFonts w:ascii="Arial" w:eastAsia="Calibri" w:hAnsi="Arial" w:cs="Arial"/>
          <w:sz w:val="24"/>
          <w:szCs w:val="24"/>
          <w:lang w:val="mn-MN"/>
        </w:rPr>
        <w:t xml:space="preserve"> бүлэгтээ үр өгөөжтэй, хүртээмжтэй байх, цаашлаад дэлхий жишигт нийцүүлэн шинэчл</w:t>
      </w:r>
      <w:r>
        <w:rPr>
          <w:rFonts w:ascii="Arial" w:eastAsia="Calibri" w:hAnsi="Arial" w:cs="Arial"/>
          <w:sz w:val="24"/>
          <w:szCs w:val="24"/>
          <w:lang w:val="mn-MN"/>
        </w:rPr>
        <w:t>эх асуудлыг Улсын Их Хурал</w:t>
      </w:r>
      <w:r w:rsidRPr="00505289">
        <w:rPr>
          <w:rFonts w:ascii="Arial" w:eastAsia="Calibri" w:hAnsi="Arial" w:cs="Arial"/>
          <w:sz w:val="24"/>
          <w:szCs w:val="24"/>
          <w:lang w:val="mn-MN"/>
        </w:rPr>
        <w:t xml:space="preserve"> батлан гаргах зайлшгүй шаардлагатай байна.</w:t>
      </w:r>
    </w:p>
    <w:p w14:paraId="3C541E4F" w14:textId="77777777" w:rsidR="0055442A" w:rsidRDefault="0055442A" w:rsidP="0055442A">
      <w:pPr>
        <w:tabs>
          <w:tab w:val="left" w:pos="9214"/>
          <w:tab w:val="left" w:pos="9355"/>
        </w:tabs>
        <w:spacing w:after="0" w:line="276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</w:pPr>
      <w:r w:rsidRPr="00505289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Хуулийн төсөл батлагдсанаар тэтгэвэр авагч иргэдийн ам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ь</w:t>
      </w:r>
      <w:r w:rsidRPr="00505289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жиргаа,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амьдралын чанар сайжирч, тэтгэв</w:t>
      </w:r>
      <w:r w:rsidRPr="00505289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рээ олон сар, жилээр барьцаалж зээл авах нөхцөл буурна. </w:t>
      </w:r>
    </w:p>
    <w:p w14:paraId="021B7EF1" w14:textId="77777777" w:rsidR="0055442A" w:rsidRPr="00027359" w:rsidRDefault="0055442A" w:rsidP="0055442A">
      <w:pPr>
        <w:tabs>
          <w:tab w:val="left" w:pos="9214"/>
          <w:tab w:val="left" w:pos="9355"/>
        </w:tabs>
        <w:spacing w:after="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505289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Тэтгэврийн доод хэмжээг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индексжүүлэхтэй</w:t>
      </w:r>
      <w:r w:rsidRPr="00505289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 холбогдон гарах зардлыг улсын төсвөөс санхүүжүүлнэ.</w:t>
      </w:r>
      <w:r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Pr="00505289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>Хуулийн төсөл Үндсэн хууль болон бусад хуульд нийцэж байгаа бөгөөд хуулийн төсөлтэй холбогдуулан бусад хуульд нэмэлт, өөрчлөлт орохгүй, дагалдан хууль батлахгүй.</w:t>
      </w:r>
    </w:p>
    <w:p w14:paraId="73E1868A" w14:textId="77777777" w:rsidR="0055442A" w:rsidRPr="00505289" w:rsidRDefault="0055442A" w:rsidP="0055442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DF355AC" w14:textId="77777777" w:rsidR="0055442A" w:rsidRPr="00505289" w:rsidRDefault="0055442A" w:rsidP="0055442A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B2A6380" w14:textId="77777777" w:rsidR="0055442A" w:rsidRPr="00505289" w:rsidRDefault="0055442A" w:rsidP="0055442A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5438124C" w14:textId="77777777" w:rsidR="0055442A" w:rsidRDefault="0055442A" w:rsidP="0055442A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0622BD90" w14:textId="77777777" w:rsidR="0055442A" w:rsidRDefault="0055442A" w:rsidP="0055442A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7DCEE984" w14:textId="77777777" w:rsidR="0055442A" w:rsidRDefault="0055442A" w:rsidP="0055442A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05E1739A" w14:textId="77777777" w:rsidR="0055442A" w:rsidRPr="00505289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351C9E28" w14:textId="77777777" w:rsidR="0055442A" w:rsidRPr="00505289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25EC3BC0" w14:textId="77777777" w:rsidR="0055442A" w:rsidRPr="00505289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  <w:r w:rsidRPr="00505289">
        <w:rPr>
          <w:rFonts w:ascii="Arial" w:eastAsia="Calibri" w:hAnsi="Arial" w:cs="Arial"/>
          <w:sz w:val="24"/>
          <w:szCs w:val="24"/>
          <w:lang w:val="mn-MN"/>
        </w:rPr>
        <w:t>ХУУЛЬ САНААЧЛАГЧ</w:t>
      </w:r>
      <w:r>
        <w:rPr>
          <w:rFonts w:ascii="Arial" w:eastAsia="Calibri" w:hAnsi="Arial" w:cs="Arial"/>
          <w:sz w:val="24"/>
          <w:szCs w:val="24"/>
          <w:lang w:val="mn-MN"/>
        </w:rPr>
        <w:t>ИД</w:t>
      </w:r>
    </w:p>
    <w:p w14:paraId="72BCF8B5" w14:textId="77777777" w:rsidR="0055442A" w:rsidRPr="00505289" w:rsidRDefault="0055442A" w:rsidP="005544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9E2E4A" w14:textId="77777777" w:rsidR="0055442A" w:rsidRPr="00505289" w:rsidRDefault="0055442A" w:rsidP="005544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62B483" w14:textId="77777777" w:rsidR="0055442A" w:rsidRPr="00505289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1EB3C116" w14:textId="77777777" w:rsidR="0055442A" w:rsidRPr="00505289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71032502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20AFAA86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0E2DA6A2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085E4110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22F2BCBC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553F3B6F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75D7E192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75F58C7B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681B40FE" w14:textId="77777777" w:rsidR="0055442A" w:rsidRDefault="0055442A" w:rsidP="005544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163972A1" w14:textId="77777777" w:rsidR="00A038E3" w:rsidRDefault="0055442A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5"/>
    <w:rsid w:val="001915F5"/>
    <w:rsid w:val="0055442A"/>
    <w:rsid w:val="005930FA"/>
    <w:rsid w:val="006D2A05"/>
    <w:rsid w:val="00A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8A762"/>
  <w15:chartTrackingRefBased/>
  <w15:docId w15:val="{91876E3B-2D80-EC45-89B9-513EC74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F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2022-01-17T11:35:00Z</dcterms:created>
  <dcterms:modified xsi:type="dcterms:W3CDTF">2022-01-17T11:35:00Z</dcterms:modified>
</cp:coreProperties>
</file>