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94462" w14:textId="77777777" w:rsidR="005112B7" w:rsidRPr="00781F94" w:rsidRDefault="005112B7" w:rsidP="005112B7">
      <w:pPr>
        <w:spacing w:after="0" w:line="240" w:lineRule="auto"/>
        <w:ind w:hanging="56"/>
        <w:jc w:val="center"/>
        <w:textAlignment w:val="baseline"/>
        <w:rPr>
          <w:rFonts w:ascii="Arial" w:hAnsi="Arial" w:cs="Arial"/>
          <w:sz w:val="24"/>
          <w:szCs w:val="24"/>
          <w:lang w:val="mn-MN" w:eastAsia="en-US"/>
        </w:rPr>
      </w:pPr>
      <w:bookmarkStart w:id="0" w:name="_GoBack"/>
      <w:bookmarkEnd w:id="0"/>
    </w:p>
    <w:p w14:paraId="70B13AF7" w14:textId="77777777" w:rsidR="005112B7" w:rsidRDefault="005112B7" w:rsidP="005112B7">
      <w:pPr>
        <w:spacing w:after="0" w:line="240" w:lineRule="auto"/>
        <w:jc w:val="center"/>
        <w:rPr>
          <w:rFonts w:ascii="Arial" w:hAnsi="Arial" w:cs="Arial"/>
          <w:b/>
          <w:sz w:val="24"/>
          <w:szCs w:val="24"/>
          <w:lang w:val="mn-MN"/>
        </w:rPr>
      </w:pPr>
      <w:r w:rsidRPr="00781F94">
        <w:rPr>
          <w:rFonts w:ascii="Arial" w:hAnsi="Arial" w:cs="Arial"/>
          <w:b/>
          <w:sz w:val="24"/>
          <w:szCs w:val="24"/>
          <w:lang w:val="mn-MN"/>
        </w:rPr>
        <w:t>ТАНИЛЦУУЛГА</w:t>
      </w:r>
    </w:p>
    <w:p w14:paraId="5A300DFD" w14:textId="77777777" w:rsidR="005112B7" w:rsidRPr="00781F94" w:rsidRDefault="005112B7" w:rsidP="005112B7">
      <w:pPr>
        <w:spacing w:after="0" w:line="240" w:lineRule="auto"/>
        <w:ind w:firstLine="567"/>
        <w:jc w:val="center"/>
        <w:rPr>
          <w:rFonts w:ascii="Arial" w:hAnsi="Arial" w:cs="Arial"/>
          <w:b/>
          <w:sz w:val="24"/>
          <w:szCs w:val="24"/>
          <w:lang w:val="mn-MN"/>
        </w:rPr>
      </w:pPr>
    </w:p>
    <w:p w14:paraId="00959149" w14:textId="77777777" w:rsidR="005112B7" w:rsidRPr="00781F94" w:rsidRDefault="005112B7" w:rsidP="005112B7">
      <w:pPr>
        <w:spacing w:after="0" w:line="240" w:lineRule="auto"/>
        <w:ind w:firstLine="567"/>
        <w:jc w:val="right"/>
        <w:rPr>
          <w:rFonts w:ascii="Arial" w:hAnsi="Arial" w:cs="Arial"/>
          <w:sz w:val="24"/>
          <w:szCs w:val="24"/>
          <w:lang w:val="mn-MN"/>
        </w:rPr>
      </w:pPr>
      <w:r w:rsidRPr="00781F94">
        <w:rPr>
          <w:rFonts w:ascii="Arial" w:hAnsi="Arial" w:cs="Arial"/>
          <w:sz w:val="24"/>
          <w:szCs w:val="24"/>
          <w:lang w:val="mn-MN"/>
        </w:rPr>
        <w:t xml:space="preserve">Төр, хувийн хэвшлийн түншлэлийн тухай </w:t>
      </w:r>
    </w:p>
    <w:p w14:paraId="04F33FFE" w14:textId="77777777" w:rsidR="005112B7" w:rsidRPr="00781F94" w:rsidRDefault="005112B7" w:rsidP="005112B7">
      <w:pPr>
        <w:spacing w:after="0" w:line="240" w:lineRule="auto"/>
        <w:ind w:firstLine="567"/>
        <w:jc w:val="right"/>
        <w:rPr>
          <w:rFonts w:ascii="Arial" w:hAnsi="Arial" w:cs="Arial"/>
          <w:sz w:val="24"/>
          <w:szCs w:val="24"/>
          <w:lang w:val="mn-MN"/>
        </w:rPr>
      </w:pPr>
      <w:r w:rsidRPr="00781F94">
        <w:rPr>
          <w:rFonts w:ascii="Arial" w:hAnsi="Arial" w:cs="Arial"/>
          <w:sz w:val="24"/>
          <w:szCs w:val="24"/>
          <w:lang w:val="mn-MN"/>
        </w:rPr>
        <w:t>хуулийн төслийн танилцуулга</w:t>
      </w:r>
    </w:p>
    <w:p w14:paraId="02EA95AC" w14:textId="77777777" w:rsidR="005112B7" w:rsidRPr="00781F94" w:rsidRDefault="005112B7" w:rsidP="005112B7">
      <w:pPr>
        <w:spacing w:after="0" w:line="240" w:lineRule="auto"/>
        <w:ind w:firstLine="567"/>
        <w:jc w:val="both"/>
        <w:rPr>
          <w:rFonts w:ascii="Arial" w:hAnsi="Arial" w:cs="Arial"/>
          <w:b/>
          <w:sz w:val="24"/>
          <w:szCs w:val="24"/>
          <w:lang w:val="mn-MN"/>
        </w:rPr>
      </w:pPr>
    </w:p>
    <w:p w14:paraId="7C7C8E67" w14:textId="77777777" w:rsidR="005112B7" w:rsidRDefault="005112B7" w:rsidP="005112B7">
      <w:pPr>
        <w:spacing w:after="0" w:line="240" w:lineRule="auto"/>
        <w:ind w:firstLine="567"/>
        <w:jc w:val="both"/>
        <w:rPr>
          <w:rFonts w:ascii="Arial" w:hAnsi="Arial" w:cs="Arial"/>
          <w:b/>
          <w:sz w:val="24"/>
          <w:szCs w:val="24"/>
          <w:lang w:val="mn-MN"/>
        </w:rPr>
      </w:pPr>
      <w:r w:rsidRPr="00781F94">
        <w:rPr>
          <w:rFonts w:ascii="Arial" w:hAnsi="Arial" w:cs="Arial"/>
          <w:b/>
          <w:sz w:val="24"/>
          <w:szCs w:val="24"/>
          <w:lang w:val="mn-MN"/>
        </w:rPr>
        <w:t>Нэг. Хуулийн төслийн зорилго, ач холбогдол</w:t>
      </w:r>
    </w:p>
    <w:p w14:paraId="516FF8B6" w14:textId="77777777" w:rsidR="005112B7" w:rsidRPr="00781F94" w:rsidRDefault="005112B7" w:rsidP="005112B7">
      <w:pPr>
        <w:spacing w:after="0" w:line="240" w:lineRule="auto"/>
        <w:ind w:firstLine="567"/>
        <w:jc w:val="both"/>
        <w:rPr>
          <w:rFonts w:ascii="Arial" w:hAnsi="Arial" w:cs="Arial"/>
          <w:b/>
          <w:sz w:val="24"/>
          <w:szCs w:val="24"/>
          <w:lang w:val="mn-MN"/>
        </w:rPr>
      </w:pPr>
    </w:p>
    <w:p w14:paraId="4FA53DCD" w14:textId="77777777" w:rsidR="005112B7" w:rsidRDefault="005112B7" w:rsidP="005112B7">
      <w:pPr>
        <w:spacing w:after="0" w:line="240" w:lineRule="auto"/>
        <w:ind w:firstLine="567"/>
        <w:jc w:val="both"/>
        <w:rPr>
          <w:rFonts w:ascii="Arial" w:hAnsi="Arial" w:cs="Arial"/>
          <w:sz w:val="24"/>
          <w:szCs w:val="24"/>
          <w:lang w:val="mn-MN"/>
        </w:rPr>
      </w:pPr>
      <w:r w:rsidRPr="00781F94">
        <w:rPr>
          <w:rFonts w:ascii="Arial" w:hAnsi="Arial" w:cs="Arial"/>
          <w:sz w:val="24"/>
          <w:szCs w:val="24"/>
          <w:lang w:val="mn-MN"/>
        </w:rPr>
        <w:t>УИХ-</w:t>
      </w:r>
      <w:r>
        <w:rPr>
          <w:rFonts w:ascii="Arial" w:hAnsi="Arial" w:cs="Arial"/>
          <w:sz w:val="24"/>
          <w:szCs w:val="24"/>
          <w:lang w:val="mn-MN"/>
        </w:rPr>
        <w:t>аас 2009 онд “</w:t>
      </w:r>
      <w:r w:rsidRPr="00781F94">
        <w:rPr>
          <w:rFonts w:ascii="Arial" w:hAnsi="Arial" w:cs="Arial"/>
          <w:sz w:val="24"/>
          <w:szCs w:val="24"/>
          <w:lang w:val="mn-MN"/>
        </w:rPr>
        <w:t xml:space="preserve">Төр, хувийн хэвшлийн түншлэлийн талаар </w:t>
      </w:r>
      <w:r>
        <w:rPr>
          <w:rFonts w:ascii="Arial" w:hAnsi="Arial" w:cs="Arial"/>
          <w:sz w:val="24"/>
          <w:szCs w:val="24"/>
          <w:lang w:val="mn-MN"/>
        </w:rPr>
        <w:t>т</w:t>
      </w:r>
      <w:r w:rsidRPr="00781F94">
        <w:rPr>
          <w:rFonts w:ascii="Arial" w:hAnsi="Arial" w:cs="Arial"/>
          <w:sz w:val="24"/>
          <w:szCs w:val="24"/>
          <w:lang w:val="mn-MN"/>
        </w:rPr>
        <w:t>өрөөс баримтлах бодлогын баримт бичиг</w:t>
      </w:r>
      <w:r>
        <w:rPr>
          <w:rFonts w:ascii="Arial" w:hAnsi="Arial" w:cs="Arial"/>
          <w:sz w:val="24"/>
          <w:szCs w:val="24"/>
          <w:lang w:val="mn-MN"/>
        </w:rPr>
        <w:t xml:space="preserve">” батлагдаж, үүний дагуу </w:t>
      </w:r>
      <w:r w:rsidRPr="00781F94">
        <w:rPr>
          <w:rFonts w:ascii="Arial" w:hAnsi="Arial" w:cs="Arial"/>
          <w:sz w:val="24"/>
          <w:szCs w:val="24"/>
          <w:lang w:val="mn-MN"/>
        </w:rPr>
        <w:t>Концессын тухай хуул</w:t>
      </w:r>
      <w:r>
        <w:rPr>
          <w:rFonts w:ascii="Arial" w:hAnsi="Arial" w:cs="Arial"/>
          <w:sz w:val="24"/>
          <w:szCs w:val="24"/>
          <w:lang w:val="mn-MN"/>
        </w:rPr>
        <w:t>ийг</w:t>
      </w:r>
      <w:r w:rsidRPr="00781F94">
        <w:rPr>
          <w:rFonts w:ascii="Arial" w:hAnsi="Arial" w:cs="Arial"/>
          <w:sz w:val="24"/>
          <w:szCs w:val="24"/>
          <w:lang w:val="mn-MN"/>
        </w:rPr>
        <w:t xml:space="preserve"> </w:t>
      </w:r>
      <w:r>
        <w:rPr>
          <w:rFonts w:ascii="Arial" w:hAnsi="Arial" w:cs="Arial"/>
          <w:sz w:val="24"/>
          <w:szCs w:val="24"/>
          <w:lang w:val="mn-MN"/>
        </w:rPr>
        <w:t>201</w:t>
      </w:r>
      <w:r>
        <w:rPr>
          <w:rFonts w:ascii="Arial" w:hAnsi="Arial" w:cs="Arial"/>
          <w:sz w:val="24"/>
          <w:szCs w:val="24"/>
        </w:rPr>
        <w:t>0</w:t>
      </w:r>
      <w:r>
        <w:rPr>
          <w:rFonts w:ascii="Arial" w:hAnsi="Arial" w:cs="Arial"/>
          <w:sz w:val="24"/>
          <w:szCs w:val="24"/>
          <w:lang w:val="mn-MN"/>
        </w:rPr>
        <w:t xml:space="preserve"> онд баталснаар Монгол Улс дахь төр, хувийн хэвшлийн түншлэлийн </w:t>
      </w:r>
      <w:r w:rsidRPr="00781F94">
        <w:rPr>
          <w:rFonts w:ascii="Arial" w:hAnsi="Arial" w:cs="Arial"/>
          <w:sz w:val="24"/>
          <w:szCs w:val="24"/>
          <w:lang w:val="mn-MN"/>
        </w:rPr>
        <w:t xml:space="preserve">/цаашид “ТХХТ” гэх/ талаарх </w:t>
      </w:r>
      <w:r>
        <w:rPr>
          <w:rFonts w:ascii="Arial" w:hAnsi="Arial" w:cs="Arial"/>
          <w:sz w:val="24"/>
          <w:szCs w:val="24"/>
          <w:lang w:val="mn-MN"/>
        </w:rPr>
        <w:t xml:space="preserve">эрх зүйн орчин, бодлого тодорхой хэмжээгээр бий болсон гэж үздэг. Гэвч Концессын тухай хууль нь </w:t>
      </w:r>
      <w:r w:rsidRPr="00781F94">
        <w:rPr>
          <w:rFonts w:ascii="Arial" w:hAnsi="Arial" w:cs="Arial"/>
          <w:sz w:val="24"/>
          <w:szCs w:val="24"/>
          <w:lang w:val="mn-MN"/>
        </w:rPr>
        <w:t>концессын 7 төрөл, төрийн байгууллагуудын эрх хэмжээ, концессын уралдаант шалгаруулалт зэргийг түлхүү зохицуулсан хууль бөгөөд</w:t>
      </w:r>
      <w:r>
        <w:rPr>
          <w:rFonts w:ascii="Arial" w:hAnsi="Arial" w:cs="Arial"/>
          <w:sz w:val="24"/>
          <w:szCs w:val="24"/>
          <w:lang w:val="mn-MN"/>
        </w:rPr>
        <w:t xml:space="preserve"> </w:t>
      </w:r>
      <w:r w:rsidRPr="008C7743">
        <w:rPr>
          <w:rFonts w:ascii="Arial" w:hAnsi="Arial" w:cs="Arial"/>
          <w:bCs/>
          <w:sz w:val="24"/>
          <w:szCs w:val="24"/>
          <w:lang w:val="mn-MN"/>
        </w:rPr>
        <w:t xml:space="preserve">түншлэлийн таатай орчинг хууль зүйн хувьд хангалттай </w:t>
      </w:r>
      <w:r>
        <w:rPr>
          <w:rFonts w:ascii="Arial" w:hAnsi="Arial" w:cs="Arial"/>
          <w:bCs/>
          <w:sz w:val="24"/>
          <w:szCs w:val="24"/>
          <w:lang w:val="mn-MN"/>
        </w:rPr>
        <w:t xml:space="preserve">бүрдүүлээгүй, </w:t>
      </w:r>
      <w:r>
        <w:rPr>
          <w:rFonts w:ascii="Arial" w:hAnsi="Arial" w:cs="Arial"/>
          <w:sz w:val="24"/>
          <w:szCs w:val="24"/>
          <w:lang w:val="mn-MN"/>
        </w:rPr>
        <w:t>ТХХТ-ийн талаарх</w:t>
      </w:r>
      <w:r w:rsidRPr="008B1DD9">
        <w:rPr>
          <w:rFonts w:ascii="Arial" w:hAnsi="Arial" w:cs="Arial"/>
          <w:sz w:val="24"/>
          <w:szCs w:val="24"/>
          <w:lang w:val="mn-MN"/>
        </w:rPr>
        <w:t xml:space="preserve"> </w:t>
      </w:r>
      <w:r w:rsidRPr="00781F94">
        <w:rPr>
          <w:rFonts w:ascii="Arial" w:hAnsi="Arial" w:cs="Arial"/>
          <w:sz w:val="24"/>
          <w:szCs w:val="24"/>
          <w:lang w:val="mn-MN"/>
        </w:rPr>
        <w:t>суурь зарчим, үндсэн ойлголтууд</w:t>
      </w:r>
      <w:r>
        <w:rPr>
          <w:rFonts w:ascii="Arial" w:hAnsi="Arial" w:cs="Arial"/>
          <w:sz w:val="24"/>
          <w:szCs w:val="24"/>
          <w:lang w:val="mn-MN"/>
        </w:rPr>
        <w:t xml:space="preserve"> болох</w:t>
      </w:r>
      <w:r w:rsidRPr="00781F94">
        <w:rPr>
          <w:rFonts w:ascii="Arial" w:hAnsi="Arial" w:cs="Arial"/>
          <w:sz w:val="24"/>
          <w:szCs w:val="24"/>
          <w:lang w:val="mn-MN"/>
        </w:rPr>
        <w:t xml:space="preserve"> </w:t>
      </w:r>
      <w:r>
        <w:rPr>
          <w:rFonts w:ascii="Arial" w:hAnsi="Arial" w:cs="Arial"/>
          <w:sz w:val="24"/>
          <w:szCs w:val="24"/>
          <w:lang w:val="mn-MN"/>
        </w:rPr>
        <w:t xml:space="preserve">түншлэлийн </w:t>
      </w:r>
      <w:r w:rsidRPr="00781F94">
        <w:rPr>
          <w:rFonts w:ascii="Arial" w:hAnsi="Arial" w:cs="Arial"/>
          <w:sz w:val="24"/>
          <w:szCs w:val="24"/>
          <w:lang w:val="mn-MN"/>
        </w:rPr>
        <w:t>төслийг төлөвлөх, сонгох,</w:t>
      </w:r>
      <w:r>
        <w:rPr>
          <w:rFonts w:ascii="Arial" w:hAnsi="Arial" w:cs="Arial"/>
          <w:sz w:val="24"/>
          <w:szCs w:val="24"/>
          <w:lang w:val="mn-MN"/>
        </w:rPr>
        <w:t xml:space="preserve"> </w:t>
      </w:r>
      <w:r w:rsidRPr="00781F94">
        <w:rPr>
          <w:rFonts w:ascii="Arial" w:hAnsi="Arial" w:cs="Arial"/>
          <w:sz w:val="24"/>
          <w:szCs w:val="24"/>
          <w:lang w:val="mn-MN"/>
        </w:rPr>
        <w:t>эрсдэлийг тооцож хуваарилах, төслүүдийн төсөвт үзүүлэх нөлөөл</w:t>
      </w:r>
      <w:r>
        <w:rPr>
          <w:rFonts w:ascii="Arial" w:hAnsi="Arial" w:cs="Arial"/>
          <w:sz w:val="24"/>
          <w:szCs w:val="24"/>
          <w:lang w:val="mn-MN"/>
        </w:rPr>
        <w:t>лийг үнэлэх</w:t>
      </w:r>
      <w:r w:rsidRPr="00781F94">
        <w:rPr>
          <w:rFonts w:ascii="Arial" w:hAnsi="Arial" w:cs="Arial"/>
          <w:sz w:val="24"/>
          <w:szCs w:val="24"/>
          <w:lang w:val="mn-MN"/>
        </w:rPr>
        <w:t xml:space="preserve">, гэрээний удирдлагын зохицуулалт, </w:t>
      </w:r>
      <w:r>
        <w:rPr>
          <w:rFonts w:ascii="Arial" w:hAnsi="Arial" w:cs="Arial"/>
          <w:sz w:val="24"/>
          <w:szCs w:val="24"/>
          <w:lang w:val="mn-MN"/>
        </w:rPr>
        <w:t>ТХХТ-ийн ил тод байдал,</w:t>
      </w:r>
      <w:r w:rsidRPr="00781F94">
        <w:rPr>
          <w:rFonts w:ascii="Arial" w:hAnsi="Arial" w:cs="Arial"/>
          <w:sz w:val="24"/>
          <w:szCs w:val="24"/>
          <w:lang w:val="mn-MN"/>
        </w:rPr>
        <w:t xml:space="preserve"> </w:t>
      </w:r>
      <w:r>
        <w:rPr>
          <w:rFonts w:ascii="Arial" w:hAnsi="Arial" w:cs="Arial"/>
          <w:sz w:val="24"/>
          <w:szCs w:val="24"/>
          <w:lang w:val="mn-MN"/>
        </w:rPr>
        <w:t>түншлэгч талуудын</w:t>
      </w:r>
      <w:r w:rsidRPr="00781F94">
        <w:rPr>
          <w:rFonts w:ascii="Arial" w:hAnsi="Arial" w:cs="Arial"/>
          <w:sz w:val="24"/>
          <w:szCs w:val="24"/>
          <w:lang w:val="mn-MN"/>
        </w:rPr>
        <w:t xml:space="preserve"> </w:t>
      </w:r>
      <w:r>
        <w:rPr>
          <w:rFonts w:ascii="Arial" w:hAnsi="Arial" w:cs="Arial"/>
          <w:sz w:val="24"/>
          <w:szCs w:val="24"/>
          <w:lang w:val="mn-MN"/>
        </w:rPr>
        <w:t xml:space="preserve">чиг </w:t>
      </w:r>
      <w:r w:rsidRPr="00781F94">
        <w:rPr>
          <w:rFonts w:ascii="Arial" w:hAnsi="Arial" w:cs="Arial"/>
          <w:sz w:val="24"/>
          <w:szCs w:val="24"/>
          <w:lang w:val="mn-MN"/>
        </w:rPr>
        <w:t xml:space="preserve">үүрэг, </w:t>
      </w:r>
      <w:r>
        <w:rPr>
          <w:rFonts w:ascii="Arial" w:hAnsi="Arial" w:cs="Arial"/>
          <w:sz w:val="24"/>
          <w:szCs w:val="24"/>
          <w:lang w:val="mn-MN"/>
        </w:rPr>
        <w:t xml:space="preserve">түншлэлийн гэрээний эрх зүйн зохицуулалт, түүний </w:t>
      </w:r>
      <w:r w:rsidRPr="00781F94">
        <w:rPr>
          <w:rFonts w:ascii="Arial" w:hAnsi="Arial" w:cs="Arial"/>
          <w:sz w:val="24"/>
          <w:szCs w:val="24"/>
          <w:lang w:val="mn-MN"/>
        </w:rPr>
        <w:t>түншлэлийн баталгаа</w:t>
      </w:r>
      <w:r>
        <w:rPr>
          <w:rFonts w:ascii="Arial" w:hAnsi="Arial" w:cs="Arial"/>
          <w:sz w:val="24"/>
          <w:szCs w:val="24"/>
          <w:lang w:val="mn-MN"/>
        </w:rPr>
        <w:t xml:space="preserve"> зэрэг асуудлыг хангалттай зохицуулаагүй, институцийн хувьд төрийн байгууллагуудын оролцоо, харилцан уялдааг төдийлөн хангаж чадаагүй юм. Т</w:t>
      </w:r>
      <w:r w:rsidRPr="00781F94">
        <w:rPr>
          <w:rFonts w:ascii="Arial" w:hAnsi="Arial" w:cs="Arial"/>
          <w:sz w:val="24"/>
          <w:szCs w:val="24"/>
          <w:lang w:val="mn-MN"/>
        </w:rPr>
        <w:t>үүнчлэн</w:t>
      </w:r>
      <w:r>
        <w:rPr>
          <w:rFonts w:ascii="Arial" w:hAnsi="Arial" w:cs="Arial"/>
          <w:sz w:val="24"/>
          <w:szCs w:val="24"/>
          <w:lang w:val="mn-MN"/>
        </w:rPr>
        <w:t xml:space="preserve">, </w:t>
      </w:r>
      <w:r w:rsidRPr="00781F94">
        <w:rPr>
          <w:rFonts w:ascii="Arial" w:hAnsi="Arial" w:cs="Arial"/>
          <w:sz w:val="24"/>
          <w:szCs w:val="24"/>
          <w:lang w:val="mn-MN"/>
        </w:rPr>
        <w:t xml:space="preserve">Төсвийн тухай хууль, Өрийн удирдлагын тухай хууль зэрэг төсөв, санхүүгийн холбогдох томоохон </w:t>
      </w:r>
      <w:r w:rsidRPr="00510BE7">
        <w:rPr>
          <w:rFonts w:ascii="Arial" w:hAnsi="Arial" w:cs="Arial"/>
          <w:sz w:val="24"/>
          <w:szCs w:val="24"/>
          <w:lang w:val="mn-MN"/>
        </w:rPr>
        <w:t>хууль тогтоомжтой уялдаа холбоо сул байна.</w:t>
      </w:r>
      <w:r w:rsidRPr="00510BE7">
        <w:rPr>
          <w:rStyle w:val="FootnoteReference"/>
          <w:rFonts w:ascii="Arial" w:hAnsi="Arial" w:cs="Arial"/>
          <w:sz w:val="24"/>
          <w:szCs w:val="24"/>
          <w:lang w:val="mn-MN"/>
        </w:rPr>
        <w:footnoteReference w:id="1"/>
      </w:r>
      <w:r>
        <w:rPr>
          <w:rFonts w:ascii="Arial" w:hAnsi="Arial" w:cs="Arial"/>
          <w:sz w:val="24"/>
          <w:szCs w:val="24"/>
          <w:lang w:val="mn-MN"/>
        </w:rPr>
        <w:t xml:space="preserve"> </w:t>
      </w:r>
    </w:p>
    <w:p w14:paraId="1140B997" w14:textId="77777777" w:rsidR="005112B7" w:rsidRDefault="005112B7" w:rsidP="005112B7">
      <w:pPr>
        <w:spacing w:after="0" w:line="240" w:lineRule="auto"/>
        <w:ind w:firstLine="567"/>
        <w:jc w:val="both"/>
        <w:rPr>
          <w:rFonts w:ascii="Arial" w:hAnsi="Arial" w:cs="Arial"/>
          <w:bCs/>
          <w:sz w:val="24"/>
          <w:szCs w:val="24"/>
          <w:lang w:val="mn-MN"/>
        </w:rPr>
      </w:pPr>
    </w:p>
    <w:p w14:paraId="7B1CA0B5" w14:textId="77777777" w:rsidR="005112B7" w:rsidRPr="00820521" w:rsidRDefault="005112B7" w:rsidP="005112B7">
      <w:pPr>
        <w:spacing w:after="0" w:line="240" w:lineRule="auto"/>
        <w:ind w:firstLine="567"/>
        <w:jc w:val="both"/>
        <w:rPr>
          <w:rFonts w:ascii="Arial" w:hAnsi="Arial" w:cs="Arial"/>
          <w:bCs/>
          <w:sz w:val="24"/>
          <w:szCs w:val="24"/>
          <w:lang w:val="mn-MN"/>
        </w:rPr>
      </w:pPr>
      <w:r w:rsidRPr="00510BE7">
        <w:rPr>
          <w:rFonts w:ascii="Arial" w:hAnsi="Arial" w:cs="Arial"/>
          <w:bCs/>
          <w:sz w:val="24"/>
          <w:szCs w:val="24"/>
          <w:lang w:val="mn-MN"/>
        </w:rPr>
        <w:t>Олон улсын түвшинд ТХХТ нь концессыг бодвол илүү өргөн хүрээг хамардаг</w:t>
      </w:r>
      <w:r>
        <w:rPr>
          <w:rFonts w:ascii="Arial" w:hAnsi="Arial" w:cs="Arial"/>
          <w:bCs/>
          <w:sz w:val="24"/>
          <w:szCs w:val="24"/>
          <w:lang w:val="mn-MN"/>
        </w:rPr>
        <w:t xml:space="preserve">, </w:t>
      </w:r>
      <w:r w:rsidRPr="00510BE7">
        <w:rPr>
          <w:rFonts w:ascii="Arial" w:eastAsia="SimSun" w:hAnsi="Arial" w:cs="Arial"/>
          <w:sz w:val="24"/>
          <w:szCs w:val="24"/>
          <w:lang w:val="mn-MN" w:eastAsia="en-US"/>
        </w:rPr>
        <w:t>концесс нь ТХХТ-ийн нэг төрөл байдаг б</w:t>
      </w:r>
      <w:r>
        <w:rPr>
          <w:rFonts w:ascii="Arial" w:eastAsia="SimSun" w:hAnsi="Arial" w:cs="Arial"/>
          <w:sz w:val="24"/>
          <w:szCs w:val="24"/>
          <w:lang w:val="mn-MN" w:eastAsia="en-US"/>
        </w:rPr>
        <w:t>ол</w:t>
      </w:r>
      <w:r w:rsidRPr="00510BE7">
        <w:rPr>
          <w:rFonts w:ascii="Arial" w:eastAsia="SimSun" w:hAnsi="Arial" w:cs="Arial"/>
          <w:sz w:val="24"/>
          <w:szCs w:val="24"/>
          <w:lang w:val="mn-MN" w:eastAsia="en-US"/>
        </w:rPr>
        <w:t xml:space="preserve"> манайд энэ нь агуулгын хувьд зөрчилтэй, гажуудсан байдлаар хэрэгжиж иржээ.</w:t>
      </w:r>
      <w:r>
        <w:rPr>
          <w:rFonts w:ascii="Arial" w:eastAsia="SimSun" w:hAnsi="Arial" w:cs="Arial"/>
          <w:sz w:val="24"/>
          <w:szCs w:val="24"/>
          <w:lang w:val="mn-MN" w:eastAsia="en-US"/>
        </w:rPr>
        <w:t xml:space="preserve"> </w:t>
      </w:r>
      <w:r w:rsidRPr="00510BE7">
        <w:rPr>
          <w:rFonts w:ascii="Arial" w:hAnsi="Arial" w:cs="Arial"/>
          <w:bCs/>
          <w:sz w:val="24"/>
          <w:szCs w:val="24"/>
          <w:lang w:val="mn-MN"/>
        </w:rPr>
        <w:t xml:space="preserve">Мөн одоогийн Концессын хуулиар концессыг заавал төрийн болон орон нутгийн өмчтэй холбогдуулж тодорхойлсон байдаг бол олон улсын туршлагын дагуу ТХХТ-ийн хүрээнд заавал төрийн өмчтэй холбогдохыг шаарддаггүй байна. </w:t>
      </w:r>
      <w:r w:rsidRPr="00820521">
        <w:rPr>
          <w:rFonts w:ascii="Arial" w:hAnsi="Arial" w:cs="Arial"/>
          <w:bCs/>
          <w:sz w:val="24"/>
          <w:szCs w:val="24"/>
          <w:lang w:val="mn-MN"/>
        </w:rPr>
        <w:t>ТХХТ бол улс орны дэд бүтэц, нийгэм, эдийн засгийн томоохон зорилтуудыг хэрэгжүүлэх зорилгоор төрийн чиг үүргийг хувийн хэвшлээр урт хугацааны турш гэрээний үндсэн дээр харилцан ашигтай нөхцөлөөр гүйцэтгүүлэх тухай ойлголт юм. ТХХТ-ийг хөгжүүлснээр төр өөрийн чиг үүрэг, хариуцлагыг хувийн хэвшлээр дамжуулан хэрэгжүүлэх, төрийн өмч хөрөнгийг илүү үр ашигтай зарцуулах, төрийн үйлчилгээг бага зардлаар чанартай хүргэх боломж бүрд</w:t>
      </w:r>
      <w:r>
        <w:rPr>
          <w:rFonts w:ascii="Arial" w:hAnsi="Arial" w:cs="Arial"/>
          <w:bCs/>
          <w:sz w:val="24"/>
          <w:szCs w:val="24"/>
          <w:lang w:val="mn-MN"/>
        </w:rPr>
        <w:t>энэ</w:t>
      </w:r>
      <w:r w:rsidRPr="00820521">
        <w:rPr>
          <w:rFonts w:ascii="Arial" w:hAnsi="Arial" w:cs="Arial"/>
          <w:bCs/>
          <w:sz w:val="24"/>
          <w:szCs w:val="24"/>
          <w:lang w:val="mn-MN"/>
        </w:rPr>
        <w:t>. ТХХТ</w:t>
      </w:r>
      <w:r>
        <w:rPr>
          <w:rFonts w:ascii="Arial" w:hAnsi="Arial" w:cs="Arial"/>
          <w:bCs/>
          <w:sz w:val="24"/>
          <w:szCs w:val="24"/>
          <w:lang w:val="mn-MN"/>
        </w:rPr>
        <w:t xml:space="preserve">-ийн </w:t>
      </w:r>
      <w:r w:rsidRPr="00820521">
        <w:rPr>
          <w:rFonts w:ascii="Arial" w:hAnsi="Arial" w:cs="Arial"/>
          <w:bCs/>
          <w:sz w:val="24"/>
          <w:szCs w:val="24"/>
          <w:lang w:val="mn-MN"/>
        </w:rPr>
        <w:t>гэрээний зүйл нь</w:t>
      </w:r>
      <w:r>
        <w:rPr>
          <w:rFonts w:ascii="Arial" w:hAnsi="Arial" w:cs="Arial"/>
          <w:bCs/>
          <w:sz w:val="24"/>
          <w:szCs w:val="24"/>
          <w:lang w:val="mn-MN"/>
        </w:rPr>
        <w:t xml:space="preserve"> </w:t>
      </w:r>
      <w:r w:rsidRPr="00820521">
        <w:rPr>
          <w:rFonts w:ascii="Arial" w:hAnsi="Arial" w:cs="Arial"/>
          <w:bCs/>
          <w:sz w:val="24"/>
          <w:szCs w:val="24"/>
          <w:lang w:val="mn-MN"/>
        </w:rPr>
        <w:t>нисэх буудал, төмөр зам, барилга байгууламж, дэд бүтцийн байгууламжууд</w:t>
      </w:r>
      <w:r>
        <w:rPr>
          <w:rFonts w:ascii="Arial" w:hAnsi="Arial" w:cs="Arial"/>
          <w:bCs/>
          <w:sz w:val="24"/>
          <w:szCs w:val="24"/>
          <w:lang w:val="mn-MN"/>
        </w:rPr>
        <w:t>,</w:t>
      </w:r>
      <w:r w:rsidRPr="00820521">
        <w:rPr>
          <w:rFonts w:ascii="Arial" w:hAnsi="Arial" w:cs="Arial"/>
          <w:bCs/>
          <w:sz w:val="24"/>
          <w:szCs w:val="24"/>
          <w:lang w:val="mn-MN"/>
        </w:rPr>
        <w:t xml:space="preserve"> нийтийн тээв</w:t>
      </w:r>
      <w:r>
        <w:rPr>
          <w:rFonts w:ascii="Arial" w:hAnsi="Arial" w:cs="Arial"/>
          <w:bCs/>
          <w:sz w:val="24"/>
          <w:szCs w:val="24"/>
          <w:lang w:val="mn-MN"/>
        </w:rPr>
        <w:t>эр</w:t>
      </w:r>
      <w:r w:rsidRPr="00820521">
        <w:rPr>
          <w:rFonts w:ascii="Arial" w:hAnsi="Arial" w:cs="Arial"/>
          <w:bCs/>
          <w:sz w:val="24"/>
          <w:szCs w:val="24"/>
          <w:lang w:val="mn-MN"/>
        </w:rPr>
        <w:t>,</w:t>
      </w:r>
      <w:r>
        <w:rPr>
          <w:rFonts w:ascii="Arial" w:hAnsi="Arial" w:cs="Arial"/>
          <w:bCs/>
          <w:sz w:val="24"/>
          <w:szCs w:val="24"/>
          <w:lang w:val="mn-MN"/>
        </w:rPr>
        <w:t xml:space="preserve"> </w:t>
      </w:r>
      <w:r w:rsidRPr="00820521">
        <w:rPr>
          <w:rFonts w:ascii="Arial" w:hAnsi="Arial" w:cs="Arial"/>
          <w:bCs/>
          <w:sz w:val="24"/>
          <w:szCs w:val="24"/>
          <w:lang w:val="mn-MN"/>
        </w:rPr>
        <w:t>эрүүл мэнд, боловсрол, соёл, спортын объектууд</w:t>
      </w:r>
      <w:r>
        <w:rPr>
          <w:rFonts w:ascii="Arial" w:hAnsi="Arial" w:cs="Arial"/>
          <w:bCs/>
          <w:sz w:val="24"/>
          <w:szCs w:val="24"/>
          <w:lang w:val="mn-MN"/>
        </w:rPr>
        <w:t xml:space="preserve"> зэрэг</w:t>
      </w:r>
      <w:r w:rsidRPr="00820521">
        <w:rPr>
          <w:rFonts w:ascii="Arial" w:hAnsi="Arial" w:cs="Arial"/>
          <w:bCs/>
          <w:sz w:val="24"/>
          <w:szCs w:val="24"/>
          <w:lang w:val="mn-MN"/>
        </w:rPr>
        <w:t xml:space="preserve"> гол төлөв нийтийн шинж чанартай объектууд</w:t>
      </w:r>
      <w:r>
        <w:rPr>
          <w:rFonts w:ascii="Arial" w:hAnsi="Arial" w:cs="Arial"/>
          <w:bCs/>
          <w:sz w:val="24"/>
          <w:szCs w:val="24"/>
          <w:lang w:val="mn-MN"/>
        </w:rPr>
        <w:t xml:space="preserve"> </w:t>
      </w:r>
      <w:r w:rsidRPr="00820521">
        <w:rPr>
          <w:rFonts w:ascii="Arial" w:hAnsi="Arial" w:cs="Arial"/>
          <w:bCs/>
          <w:sz w:val="24"/>
          <w:szCs w:val="24"/>
          <w:lang w:val="mn-MN"/>
        </w:rPr>
        <w:t>байдаг</w:t>
      </w:r>
      <w:r>
        <w:rPr>
          <w:rFonts w:ascii="Arial" w:hAnsi="Arial" w:cs="Arial"/>
          <w:bCs/>
          <w:sz w:val="24"/>
          <w:szCs w:val="24"/>
          <w:lang w:val="mn-MN"/>
        </w:rPr>
        <w:t xml:space="preserve"> байна</w:t>
      </w:r>
      <w:r w:rsidRPr="00820521">
        <w:rPr>
          <w:rFonts w:ascii="Arial" w:hAnsi="Arial" w:cs="Arial"/>
          <w:bCs/>
          <w:sz w:val="24"/>
          <w:szCs w:val="24"/>
          <w:lang w:val="mn-MN"/>
        </w:rPr>
        <w:t xml:space="preserve">. </w:t>
      </w:r>
    </w:p>
    <w:p w14:paraId="144E2B34" w14:textId="77777777" w:rsidR="005112B7" w:rsidRPr="00781F94" w:rsidRDefault="005112B7" w:rsidP="005112B7">
      <w:pPr>
        <w:spacing w:after="0" w:line="240" w:lineRule="auto"/>
        <w:jc w:val="both"/>
        <w:rPr>
          <w:rFonts w:ascii="Arial" w:hAnsi="Arial" w:cs="Arial"/>
          <w:sz w:val="24"/>
          <w:szCs w:val="24"/>
          <w:lang w:val="mn-MN"/>
        </w:rPr>
      </w:pPr>
    </w:p>
    <w:p w14:paraId="15DC2FA7" w14:textId="77777777" w:rsidR="005112B7" w:rsidRDefault="005112B7" w:rsidP="005112B7">
      <w:pPr>
        <w:spacing w:after="0" w:line="240" w:lineRule="auto"/>
        <w:ind w:firstLine="567"/>
        <w:jc w:val="both"/>
        <w:rPr>
          <w:rFonts w:ascii="Arial" w:hAnsi="Arial" w:cs="Arial"/>
          <w:sz w:val="24"/>
          <w:szCs w:val="24"/>
          <w:shd w:val="clear" w:color="auto" w:fill="FFFFFF"/>
          <w:lang w:val="mn-MN" w:eastAsia="ja-JP"/>
        </w:rPr>
      </w:pPr>
      <w:r w:rsidRPr="00781F94">
        <w:rPr>
          <w:rFonts w:ascii="Arial" w:eastAsia="Calibri" w:hAnsi="Arial" w:cs="Arial"/>
          <w:sz w:val="24"/>
          <w:szCs w:val="24"/>
          <w:lang w:val="mn-MN" w:eastAsia="en-US"/>
        </w:rPr>
        <w:t>Үндэсний Аудитын газраас 2014</w:t>
      </w:r>
      <w:r>
        <w:rPr>
          <w:rStyle w:val="FootnoteReference"/>
          <w:rFonts w:ascii="Arial" w:eastAsia="Calibri" w:hAnsi="Arial" w:cs="Arial"/>
          <w:sz w:val="24"/>
          <w:szCs w:val="24"/>
          <w:lang w:val="mn-MN" w:eastAsia="en-US"/>
        </w:rPr>
        <w:footnoteReference w:id="2"/>
      </w:r>
      <w:r>
        <w:rPr>
          <w:rFonts w:ascii="Arial" w:eastAsia="Calibri" w:hAnsi="Arial" w:cs="Arial"/>
          <w:sz w:val="24"/>
          <w:szCs w:val="24"/>
          <w:lang w:val="mn-MN" w:eastAsia="en-US"/>
        </w:rPr>
        <w:t xml:space="preserve">, </w:t>
      </w:r>
      <w:r w:rsidRPr="00781F94">
        <w:rPr>
          <w:rFonts w:ascii="Arial" w:eastAsia="Calibri" w:hAnsi="Arial" w:cs="Arial"/>
          <w:sz w:val="24"/>
          <w:szCs w:val="24"/>
          <w:lang w:val="mn-MN" w:eastAsia="en-US"/>
        </w:rPr>
        <w:t>2018</w:t>
      </w:r>
      <w:r>
        <w:rPr>
          <w:rStyle w:val="FootnoteReference"/>
          <w:rFonts w:ascii="Arial" w:eastAsia="Calibri" w:hAnsi="Arial" w:cs="Arial"/>
          <w:sz w:val="24"/>
          <w:szCs w:val="24"/>
          <w:lang w:val="mn-MN" w:eastAsia="en-US"/>
        </w:rPr>
        <w:footnoteReference w:id="3"/>
      </w:r>
      <w:r w:rsidRPr="00781F94">
        <w:rPr>
          <w:rFonts w:ascii="Arial" w:eastAsia="Calibri" w:hAnsi="Arial" w:cs="Arial"/>
          <w:sz w:val="24"/>
          <w:szCs w:val="24"/>
          <w:lang w:val="mn-MN" w:eastAsia="en-US"/>
        </w:rPr>
        <w:t xml:space="preserve"> онд Концессын тухай хуулийн хэрэгжилтэд аудит хийж, “ТХХТ-ийг өргөжүүлэх үйл ажиллагааг дэмжсэн хууль, эрх зүйн орчин бий болгох ажил бүрэн хийгдээгүй”, “Концессын хуулийн хэрэгжилт хангалтгүй байна” гэж дүгнэжээ. Хууль тогтоомжийн тухай хуулийн 8 дугаар зүйлд заасны дагуу Концессын тухай хуулийн хэрэгжилтийн үр дагаварт үнэлгээ хийсэн бөгөөд үнэлгээгээр </w:t>
      </w:r>
      <w:r w:rsidRPr="00781F94">
        <w:rPr>
          <w:rFonts w:ascii="Arial" w:hAnsi="Arial" w:cs="Arial"/>
          <w:sz w:val="24"/>
          <w:szCs w:val="24"/>
          <w:shd w:val="clear" w:color="auto" w:fill="FFFFFF"/>
          <w:lang w:val="mn-MN" w:eastAsia="ja-JP"/>
        </w:rPr>
        <w:t>хуулийн зохицуулалт нь хоорондоо уялдаа холбоогүй, бодит байдалд нийцэхгүй, төсвөөс концессын санхүүжилт хийхтэй холбоотой урьдчилсан шаардлага, шалгуур, тодорхой зохицуулалт байхгүй, </w:t>
      </w:r>
      <w:r>
        <w:rPr>
          <w:rFonts w:ascii="Arial" w:hAnsi="Arial" w:cs="Arial"/>
          <w:bCs/>
          <w:sz w:val="24"/>
          <w:szCs w:val="24"/>
          <w:shd w:val="clear" w:color="auto" w:fill="FFFFFF"/>
          <w:lang w:val="mn-MN" w:eastAsia="ja-JP"/>
        </w:rPr>
        <w:t>З</w:t>
      </w:r>
      <w:r w:rsidRPr="00781F94">
        <w:rPr>
          <w:rFonts w:ascii="Arial" w:hAnsi="Arial" w:cs="Arial"/>
          <w:bCs/>
          <w:sz w:val="24"/>
          <w:szCs w:val="24"/>
          <w:shd w:val="clear" w:color="auto" w:fill="FFFFFF"/>
          <w:lang w:val="mn-MN" w:eastAsia="ja-JP"/>
        </w:rPr>
        <w:t xml:space="preserve">асгийн газраас дэмжлэг үзүүлэх </w:t>
      </w:r>
      <w:r w:rsidRPr="00781F94">
        <w:rPr>
          <w:rFonts w:ascii="Arial" w:hAnsi="Arial" w:cs="Arial"/>
          <w:bCs/>
          <w:sz w:val="24"/>
          <w:szCs w:val="24"/>
          <w:shd w:val="clear" w:color="auto" w:fill="FFFFFF"/>
          <w:lang w:val="mn-MN" w:eastAsia="ja-JP"/>
        </w:rPr>
        <w:lastRenderedPageBreak/>
        <w:t>боломжтой арга хэмжээнүүд болон төсвөөс төлөх төлбөр, баталгааны зохицуулалтыг нарийвчлан авч үзээгүй</w:t>
      </w:r>
      <w:r w:rsidRPr="00781F94">
        <w:rPr>
          <w:rFonts w:ascii="Arial" w:hAnsi="Arial" w:cs="Arial"/>
          <w:sz w:val="24"/>
          <w:szCs w:val="24"/>
          <w:shd w:val="clear" w:color="auto" w:fill="FFFFFF"/>
          <w:lang w:val="mn-MN" w:eastAsia="ja-JP"/>
        </w:rPr>
        <w:t>, хуулийн хэрэгжилт хангалтгүй, ТХХТ-тэй холбогдсон харилцааг тодорхой зохицуулаагүй, </w:t>
      </w:r>
      <w:r>
        <w:rPr>
          <w:rFonts w:ascii="Arial" w:hAnsi="Arial" w:cs="Arial"/>
          <w:sz w:val="24"/>
          <w:szCs w:val="24"/>
          <w:shd w:val="clear" w:color="auto" w:fill="FFFFFF"/>
          <w:lang w:val="mn-MN" w:eastAsia="ja-JP"/>
        </w:rPr>
        <w:t xml:space="preserve">ТХХТ-ийн талаар бодлого, </w:t>
      </w:r>
      <w:r w:rsidRPr="00781F94">
        <w:rPr>
          <w:rFonts w:ascii="Arial" w:hAnsi="Arial" w:cs="Arial"/>
          <w:sz w:val="24"/>
          <w:szCs w:val="24"/>
          <w:shd w:val="clear" w:color="auto" w:fill="FFFFFF"/>
          <w:lang w:val="mn-MN" w:eastAsia="ja-JP"/>
        </w:rPr>
        <w:t>зорилтыг бүрэн хангаж чада</w:t>
      </w:r>
      <w:r>
        <w:rPr>
          <w:rFonts w:ascii="Arial" w:hAnsi="Arial" w:cs="Arial"/>
          <w:sz w:val="24"/>
          <w:szCs w:val="24"/>
          <w:shd w:val="clear" w:color="auto" w:fill="FFFFFF"/>
          <w:lang w:val="mn-MN" w:eastAsia="ja-JP"/>
        </w:rPr>
        <w:t>а</w:t>
      </w:r>
      <w:r w:rsidRPr="00781F94">
        <w:rPr>
          <w:rFonts w:ascii="Arial" w:hAnsi="Arial" w:cs="Arial"/>
          <w:sz w:val="24"/>
          <w:szCs w:val="24"/>
          <w:shd w:val="clear" w:color="auto" w:fill="FFFFFF"/>
          <w:lang w:val="mn-MN" w:eastAsia="ja-JP"/>
        </w:rPr>
        <w:t>гүй гэсэн дүгнэлт гарсан болно.</w:t>
      </w:r>
      <w:r>
        <w:rPr>
          <w:rStyle w:val="FootnoteReference"/>
          <w:rFonts w:ascii="Arial" w:hAnsi="Arial" w:cs="Arial"/>
          <w:sz w:val="24"/>
          <w:szCs w:val="24"/>
          <w:shd w:val="clear" w:color="auto" w:fill="FFFFFF"/>
          <w:lang w:val="mn-MN" w:eastAsia="ja-JP"/>
        </w:rPr>
        <w:footnoteReference w:id="4"/>
      </w:r>
      <w:r w:rsidRPr="00781F94">
        <w:rPr>
          <w:rFonts w:ascii="Arial" w:hAnsi="Arial" w:cs="Arial"/>
          <w:sz w:val="24"/>
          <w:szCs w:val="24"/>
          <w:shd w:val="clear" w:color="auto" w:fill="FFFFFF"/>
          <w:lang w:val="mn-MN" w:eastAsia="ja-JP"/>
        </w:rPr>
        <w:t xml:space="preserve"> </w:t>
      </w:r>
    </w:p>
    <w:p w14:paraId="3B1CD144" w14:textId="77777777" w:rsidR="005112B7" w:rsidRPr="00781F94" w:rsidRDefault="005112B7" w:rsidP="005112B7">
      <w:pPr>
        <w:spacing w:after="0" w:line="240" w:lineRule="auto"/>
        <w:ind w:firstLine="567"/>
        <w:jc w:val="both"/>
        <w:rPr>
          <w:rFonts w:ascii="Arial" w:hAnsi="Arial" w:cs="Arial"/>
          <w:sz w:val="24"/>
          <w:szCs w:val="24"/>
          <w:lang w:val="mn-MN"/>
        </w:rPr>
      </w:pPr>
    </w:p>
    <w:p w14:paraId="5B94EF00" w14:textId="77777777" w:rsidR="005112B7" w:rsidRDefault="005112B7" w:rsidP="005112B7">
      <w:pPr>
        <w:spacing w:after="0" w:line="240" w:lineRule="auto"/>
        <w:ind w:firstLine="567"/>
        <w:jc w:val="both"/>
        <w:rPr>
          <w:rFonts w:ascii="Arial" w:hAnsi="Arial" w:cs="Arial"/>
          <w:sz w:val="24"/>
          <w:szCs w:val="24"/>
          <w:lang w:val="mn-MN"/>
        </w:rPr>
      </w:pPr>
      <w:r w:rsidRPr="00781F94">
        <w:rPr>
          <w:rFonts w:ascii="Arial" w:hAnsi="Arial" w:cs="Arial"/>
          <w:sz w:val="24"/>
          <w:szCs w:val="24"/>
          <w:lang w:val="mn-MN"/>
        </w:rPr>
        <w:t>Концессын хуулийн үр дагавар</w:t>
      </w:r>
      <w:r>
        <w:rPr>
          <w:rFonts w:ascii="Arial" w:hAnsi="Arial" w:cs="Arial"/>
          <w:sz w:val="24"/>
          <w:szCs w:val="24"/>
          <w:lang w:val="mn-MN"/>
        </w:rPr>
        <w:t>, ялангуяа барих-шилжүүлэх төрлийн концессын гэрээ</w:t>
      </w:r>
      <w:r w:rsidRPr="00781F94">
        <w:rPr>
          <w:rFonts w:ascii="Arial" w:hAnsi="Arial" w:cs="Arial"/>
          <w:sz w:val="24"/>
          <w:szCs w:val="24"/>
          <w:lang w:val="mn-MN"/>
        </w:rPr>
        <w:t xml:space="preserve"> нь төсөвт багагүй дарамт үзүүлсээр ирсэн. Тодруулбал, улсын төсвийн хөрөнгө оруулалтаа</w:t>
      </w:r>
      <w:r>
        <w:rPr>
          <w:rFonts w:ascii="Arial" w:hAnsi="Arial" w:cs="Arial"/>
          <w:sz w:val="24"/>
          <w:szCs w:val="24"/>
          <w:lang w:val="mn-MN"/>
        </w:rPr>
        <w:t>с</w:t>
      </w:r>
      <w:r w:rsidRPr="00781F94">
        <w:rPr>
          <w:rFonts w:ascii="Arial" w:hAnsi="Arial" w:cs="Arial"/>
          <w:sz w:val="24"/>
          <w:szCs w:val="24"/>
          <w:lang w:val="mn-MN"/>
        </w:rPr>
        <w:t xml:space="preserve"> концессын “Барих-Шилжүүлэх” төрлөөр гэрээ байгуулсан төслүүдийн эргэн төлөлтөд 2016</w:t>
      </w:r>
      <w:r>
        <w:rPr>
          <w:rFonts w:ascii="Arial" w:hAnsi="Arial" w:cs="Arial"/>
          <w:sz w:val="24"/>
          <w:szCs w:val="24"/>
          <w:lang w:val="mn-MN"/>
        </w:rPr>
        <w:t xml:space="preserve">-2021 онд </w:t>
      </w:r>
      <w:r w:rsidRPr="00781F94">
        <w:rPr>
          <w:rFonts w:ascii="Arial" w:hAnsi="Arial" w:cs="Arial"/>
          <w:sz w:val="24"/>
          <w:szCs w:val="24"/>
          <w:lang w:val="mn-MN"/>
        </w:rPr>
        <w:t xml:space="preserve">нийт </w:t>
      </w:r>
      <w:r>
        <w:rPr>
          <w:rFonts w:ascii="Arial" w:hAnsi="Arial" w:cs="Arial"/>
          <w:sz w:val="24"/>
          <w:szCs w:val="24"/>
          <w:lang w:val="mn-MN"/>
        </w:rPr>
        <w:t>1,053.1</w:t>
      </w:r>
      <w:r w:rsidRPr="00781F94">
        <w:rPr>
          <w:rFonts w:ascii="Arial" w:hAnsi="Arial" w:cs="Arial"/>
          <w:sz w:val="24"/>
          <w:szCs w:val="24"/>
          <w:lang w:val="mn-MN"/>
        </w:rPr>
        <w:t xml:space="preserve"> тэрбум төгрөгийн санхүүжилт хийгдсэн, 202</w:t>
      </w:r>
      <w:r>
        <w:rPr>
          <w:rFonts w:ascii="Arial" w:hAnsi="Arial" w:cs="Arial"/>
          <w:sz w:val="24"/>
          <w:szCs w:val="24"/>
          <w:lang w:val="mn-MN"/>
        </w:rPr>
        <w:t>2</w:t>
      </w:r>
      <w:r w:rsidRPr="00781F94">
        <w:rPr>
          <w:rFonts w:ascii="Arial" w:hAnsi="Arial" w:cs="Arial"/>
          <w:sz w:val="24"/>
          <w:szCs w:val="24"/>
          <w:lang w:val="mn-MN"/>
        </w:rPr>
        <w:t xml:space="preserve"> онд </w:t>
      </w:r>
      <w:r>
        <w:rPr>
          <w:rFonts w:ascii="Arial" w:hAnsi="Arial" w:cs="Arial"/>
          <w:sz w:val="24"/>
          <w:szCs w:val="24"/>
          <w:lang w:val="mn-MN"/>
        </w:rPr>
        <w:t>303</w:t>
      </w:r>
      <w:r w:rsidRPr="00781F94">
        <w:rPr>
          <w:rFonts w:ascii="Arial" w:hAnsi="Arial" w:cs="Arial"/>
          <w:sz w:val="24"/>
          <w:szCs w:val="24"/>
          <w:lang w:val="mn-MN"/>
        </w:rPr>
        <w:t>.</w:t>
      </w:r>
      <w:r>
        <w:rPr>
          <w:rFonts w:ascii="Arial" w:hAnsi="Arial" w:cs="Arial"/>
          <w:sz w:val="24"/>
          <w:szCs w:val="24"/>
          <w:lang w:val="mn-MN"/>
        </w:rPr>
        <w:t>6</w:t>
      </w:r>
      <w:r w:rsidRPr="00781F94">
        <w:rPr>
          <w:rFonts w:ascii="Arial" w:hAnsi="Arial" w:cs="Arial"/>
          <w:sz w:val="24"/>
          <w:szCs w:val="24"/>
          <w:lang w:val="mn-MN"/>
        </w:rPr>
        <w:t xml:space="preserve"> тэрбум төгрөг батлагдсан бол ирэх онуудад </w:t>
      </w:r>
      <w:r>
        <w:rPr>
          <w:rFonts w:ascii="Arial" w:hAnsi="Arial" w:cs="Arial"/>
          <w:sz w:val="24"/>
          <w:szCs w:val="24"/>
          <w:lang w:val="mn-MN"/>
        </w:rPr>
        <w:t>659.2</w:t>
      </w:r>
      <w:r w:rsidRPr="00781F94">
        <w:rPr>
          <w:rFonts w:ascii="Arial" w:hAnsi="Arial" w:cs="Arial"/>
          <w:sz w:val="24"/>
          <w:szCs w:val="24"/>
          <w:lang w:val="mn-MN"/>
        </w:rPr>
        <w:t xml:space="preserve"> тэрбум төгрөгийн эргэн төлөлт хийгдэхээр байна</w:t>
      </w:r>
      <w:r>
        <w:rPr>
          <w:rStyle w:val="FootnoteReference"/>
          <w:rFonts w:ascii="Arial" w:hAnsi="Arial" w:cs="Arial"/>
          <w:sz w:val="24"/>
          <w:szCs w:val="24"/>
          <w:lang w:val="mn-MN"/>
        </w:rPr>
        <w:footnoteReference w:id="5"/>
      </w:r>
      <w:r w:rsidRPr="00781F94">
        <w:rPr>
          <w:rFonts w:ascii="Arial" w:hAnsi="Arial" w:cs="Arial"/>
          <w:sz w:val="24"/>
          <w:szCs w:val="24"/>
          <w:lang w:val="mn-MN"/>
        </w:rPr>
        <w:t>.</w:t>
      </w:r>
      <w:r w:rsidRPr="004739ED">
        <w:rPr>
          <w:rFonts w:ascii="Arial" w:eastAsia="Times New Roman" w:hAnsi="Arial" w:cs="Arial"/>
          <w:sz w:val="24"/>
          <w:szCs w:val="24"/>
          <w:lang w:val="mn-MN" w:eastAsia="en-US"/>
        </w:rPr>
        <w:t xml:space="preserve"> Концессын “барих-шилжүүлэх” төрлийн гэрээнээс улбаалан төсөвт бий болсон хүндрэлийг зогсоох үүднээс 2016, 2017 онуудад УИХ, Засгийн газраас барих-шилжүүлэх нөхцөлтэй концессын гэрээнүүдийг дахин авч үзэх, аудит хийх, мөн энэ төрлийн гэрээ байгуулахыг хориглох зэрэг нэг удаагийн шинжтэй шийдвэрүүдийг гаргаж байсан юм.</w:t>
      </w:r>
    </w:p>
    <w:p w14:paraId="7BA1AFE8" w14:textId="77777777" w:rsidR="005112B7" w:rsidRPr="00781F94" w:rsidRDefault="005112B7" w:rsidP="005112B7">
      <w:pPr>
        <w:spacing w:after="0" w:line="240" w:lineRule="auto"/>
        <w:ind w:firstLine="567"/>
        <w:jc w:val="both"/>
        <w:rPr>
          <w:rFonts w:ascii="Arial" w:hAnsi="Arial" w:cs="Arial"/>
          <w:sz w:val="24"/>
          <w:szCs w:val="24"/>
          <w:lang w:val="mn-MN"/>
        </w:rPr>
      </w:pPr>
    </w:p>
    <w:p w14:paraId="04E6607B" w14:textId="77777777" w:rsidR="005112B7" w:rsidRDefault="005112B7" w:rsidP="005112B7">
      <w:pPr>
        <w:spacing w:after="0" w:line="240" w:lineRule="auto"/>
        <w:ind w:firstLine="567"/>
        <w:jc w:val="both"/>
        <w:rPr>
          <w:rFonts w:ascii="Arial" w:hAnsi="Arial" w:cs="Arial"/>
          <w:sz w:val="24"/>
          <w:szCs w:val="24"/>
          <w:lang w:val="mn-MN"/>
        </w:rPr>
      </w:pPr>
      <w:r w:rsidRPr="00781F94">
        <w:rPr>
          <w:rFonts w:ascii="Arial" w:hAnsi="Arial" w:cs="Arial"/>
          <w:sz w:val="24"/>
          <w:szCs w:val="24"/>
          <w:lang w:val="mn-MN"/>
        </w:rPr>
        <w:t>Сангийн яам Дэлхийн банк, Олон улсын валютын сантай хамтран концессын хууль, эрх зүйн орчин, төсөвт үзүүлэх нөлөөлөл, тулгамдаж буй асуудал  болон холбогдох гэрээнүүдэд дүн шинжилгээ хийх чиглэлээр судалгаа, шинжилгээ хийж тайлан, зөвлөмжүүдийг боловсруулсан. Эдгээр зөвлөмжүүдэд концессын</w:t>
      </w:r>
      <w:r>
        <w:rPr>
          <w:rFonts w:ascii="Arial" w:hAnsi="Arial" w:cs="Arial"/>
          <w:sz w:val="24"/>
          <w:szCs w:val="24"/>
          <w:lang w:val="mn-MN"/>
        </w:rPr>
        <w:t xml:space="preserve"> </w:t>
      </w:r>
      <w:r w:rsidRPr="00781F94">
        <w:rPr>
          <w:rFonts w:ascii="Arial" w:hAnsi="Arial" w:cs="Arial"/>
          <w:sz w:val="24"/>
          <w:szCs w:val="24"/>
          <w:lang w:val="mn-MN"/>
        </w:rPr>
        <w:t>хууль, эрх зүйн орчин, институцийн тогтолцоо, нарийвчилсан зохицуулал</w:t>
      </w:r>
      <w:r>
        <w:rPr>
          <w:rFonts w:ascii="Arial" w:hAnsi="Arial" w:cs="Arial"/>
          <w:sz w:val="24"/>
          <w:szCs w:val="24"/>
          <w:lang w:val="mn-MN"/>
        </w:rPr>
        <w:t>т</w:t>
      </w:r>
      <w:r w:rsidRPr="00781F94">
        <w:rPr>
          <w:rFonts w:ascii="Arial" w:hAnsi="Arial" w:cs="Arial"/>
          <w:sz w:val="24"/>
          <w:szCs w:val="24"/>
          <w:lang w:val="mn-MN"/>
        </w:rPr>
        <w:t>уудыг олон улсын жишигт нийцүүлэх шаардлагатайг онцолж, концессын асуудал нь Монгол Улсын төсвийн хөрөнгө оруулалтын удирдлагын сул тал болж, цаашид улсын төсвийн эрсд</w:t>
      </w:r>
      <w:r>
        <w:rPr>
          <w:rFonts w:ascii="Arial" w:hAnsi="Arial" w:cs="Arial"/>
          <w:sz w:val="24"/>
          <w:szCs w:val="24"/>
          <w:lang w:val="mn-MN"/>
        </w:rPr>
        <w:t>э</w:t>
      </w:r>
      <w:r w:rsidRPr="00781F94">
        <w:rPr>
          <w:rFonts w:ascii="Arial" w:hAnsi="Arial" w:cs="Arial"/>
          <w:sz w:val="24"/>
          <w:szCs w:val="24"/>
          <w:lang w:val="mn-MN"/>
        </w:rPr>
        <w:t>лийг нэмэгдүүлж байгаа талаар онцгойлон анхааруулсан.</w:t>
      </w:r>
      <w:r>
        <w:rPr>
          <w:rStyle w:val="FootnoteReference"/>
          <w:rFonts w:ascii="Arial" w:hAnsi="Arial" w:cs="Arial"/>
          <w:sz w:val="24"/>
          <w:szCs w:val="24"/>
          <w:lang w:val="mn-MN"/>
        </w:rPr>
        <w:footnoteReference w:id="6"/>
      </w:r>
    </w:p>
    <w:p w14:paraId="150FF247" w14:textId="77777777" w:rsidR="005112B7" w:rsidRPr="00781F94" w:rsidRDefault="005112B7" w:rsidP="005112B7">
      <w:pPr>
        <w:spacing w:after="0" w:line="240" w:lineRule="auto"/>
        <w:ind w:firstLine="567"/>
        <w:jc w:val="both"/>
        <w:rPr>
          <w:rFonts w:ascii="Arial" w:hAnsi="Arial" w:cs="Arial"/>
          <w:sz w:val="24"/>
          <w:szCs w:val="24"/>
          <w:lang w:val="mn-MN"/>
        </w:rPr>
      </w:pPr>
    </w:p>
    <w:p w14:paraId="1FCE4BFC" w14:textId="77777777" w:rsidR="005112B7" w:rsidRDefault="005112B7" w:rsidP="005112B7">
      <w:pPr>
        <w:spacing w:after="0" w:line="240" w:lineRule="auto"/>
        <w:ind w:firstLine="720"/>
        <w:jc w:val="both"/>
        <w:rPr>
          <w:rFonts w:ascii="Arial" w:eastAsia="Times New Roman" w:hAnsi="Arial" w:cs="Arial"/>
          <w:sz w:val="24"/>
          <w:szCs w:val="24"/>
          <w:lang w:val="mn-MN" w:eastAsia="ja-JP"/>
        </w:rPr>
      </w:pPr>
      <w:r w:rsidRPr="00781F94">
        <w:rPr>
          <w:rFonts w:ascii="Arial" w:eastAsia="Times New Roman" w:hAnsi="Arial" w:cs="Arial"/>
          <w:sz w:val="24"/>
          <w:szCs w:val="24"/>
          <w:lang w:val="mn-MN" w:eastAsia="ja-JP"/>
        </w:rPr>
        <w:t>Монгол Улсын хувьд өнөөгийн нөхцөл, байдалтай уялдуулан ТХХТ-ий</w:t>
      </w:r>
      <w:r>
        <w:rPr>
          <w:rFonts w:ascii="Arial" w:eastAsia="Times New Roman" w:hAnsi="Arial" w:cs="Arial"/>
          <w:sz w:val="24"/>
          <w:szCs w:val="24"/>
          <w:lang w:val="mn-MN" w:eastAsia="ja-JP"/>
        </w:rPr>
        <w:t>н</w:t>
      </w:r>
      <w:r w:rsidRPr="00781F94">
        <w:rPr>
          <w:rFonts w:ascii="Arial" w:eastAsia="Times New Roman" w:hAnsi="Arial" w:cs="Arial"/>
          <w:sz w:val="24"/>
          <w:szCs w:val="24"/>
          <w:lang w:val="mn-MN" w:eastAsia="ja-JP"/>
        </w:rPr>
        <w:t xml:space="preserve"> шинэ </w:t>
      </w:r>
      <w:r>
        <w:rPr>
          <w:rFonts w:ascii="Arial" w:eastAsia="Times New Roman" w:hAnsi="Arial" w:cs="Arial"/>
          <w:sz w:val="24"/>
          <w:szCs w:val="24"/>
          <w:lang w:val="mn-MN" w:eastAsia="ja-JP"/>
        </w:rPr>
        <w:t>эрх зүйн тогтолцоог бүрдүүлэх</w:t>
      </w:r>
      <w:r w:rsidRPr="00781F94">
        <w:rPr>
          <w:rFonts w:ascii="Arial" w:eastAsia="Times New Roman" w:hAnsi="Arial" w:cs="Arial"/>
          <w:sz w:val="24"/>
          <w:szCs w:val="24"/>
          <w:lang w:val="mn-MN" w:eastAsia="ja-JP"/>
        </w:rPr>
        <w:t xml:space="preserve">, </w:t>
      </w:r>
      <w:r>
        <w:rPr>
          <w:rFonts w:ascii="Arial" w:eastAsia="Times New Roman" w:hAnsi="Arial" w:cs="Arial"/>
          <w:sz w:val="24"/>
          <w:szCs w:val="24"/>
          <w:lang w:val="mn-MN" w:eastAsia="ja-JP"/>
        </w:rPr>
        <w:t>хувийн хэвшлийн оролцоо, хөрөнгө оруулалтыг дэмжсэн, түншлэлийн эрх зүйн таатай орчныг</w:t>
      </w:r>
      <w:r w:rsidRPr="00781F94">
        <w:rPr>
          <w:rFonts w:ascii="Arial" w:eastAsia="Times New Roman" w:hAnsi="Arial" w:cs="Arial"/>
          <w:sz w:val="24"/>
          <w:szCs w:val="24"/>
          <w:lang w:val="mn-MN" w:eastAsia="ja-JP"/>
        </w:rPr>
        <w:t xml:space="preserve"> бүрдүүлэх зорилгын хүрээнд ТХХТ-ийн зөв, оновчтой хөгжлийн бодлогыг тодорхойлж, олон улсын шинэлэг зохицуулалтыг нэвтрүүлэх, </w:t>
      </w:r>
      <w:r>
        <w:rPr>
          <w:rFonts w:ascii="Arial" w:eastAsia="Times New Roman" w:hAnsi="Arial" w:cs="Arial"/>
          <w:sz w:val="24"/>
          <w:szCs w:val="24"/>
          <w:lang w:val="mn-MN" w:eastAsia="ja-JP"/>
        </w:rPr>
        <w:t xml:space="preserve">нийтийн зориулалттай </w:t>
      </w:r>
      <w:r w:rsidRPr="00781F94">
        <w:rPr>
          <w:rFonts w:ascii="Arial" w:eastAsia="Times New Roman" w:hAnsi="Arial" w:cs="Arial"/>
          <w:sz w:val="24"/>
          <w:szCs w:val="24"/>
          <w:lang w:val="mn-MN" w:eastAsia="ja-JP"/>
        </w:rPr>
        <w:t>дэд бүтэц, нийгмийн суурь салбар</w:t>
      </w:r>
      <w:r>
        <w:rPr>
          <w:rFonts w:ascii="Arial" w:eastAsia="Times New Roman" w:hAnsi="Arial" w:cs="Arial"/>
          <w:sz w:val="24"/>
          <w:szCs w:val="24"/>
          <w:lang w:val="mn-MN" w:eastAsia="ja-JP"/>
        </w:rPr>
        <w:t xml:space="preserve">т </w:t>
      </w:r>
      <w:r w:rsidRPr="00781F94">
        <w:rPr>
          <w:rFonts w:ascii="Arial" w:eastAsia="Times New Roman" w:hAnsi="Arial" w:cs="Arial"/>
          <w:sz w:val="24"/>
          <w:szCs w:val="24"/>
          <w:lang w:val="mn-MN" w:eastAsia="ja-JP"/>
        </w:rPr>
        <w:t xml:space="preserve">хөрөнгө оруулалтын таатай нөхцөл, харилцан үр ашигтай түншлэлийн орчинг бий болгохуйц цогц бодлого хэрэгжүүлэх шаардлагатай байна. </w:t>
      </w:r>
    </w:p>
    <w:p w14:paraId="4845D33F" w14:textId="77777777" w:rsidR="005112B7" w:rsidRPr="00781F94" w:rsidRDefault="005112B7" w:rsidP="005112B7">
      <w:pPr>
        <w:spacing w:after="0" w:line="240" w:lineRule="auto"/>
        <w:ind w:firstLine="720"/>
        <w:jc w:val="both"/>
        <w:rPr>
          <w:rFonts w:ascii="Arial" w:eastAsia="Times New Roman" w:hAnsi="Arial" w:cs="Arial"/>
          <w:sz w:val="24"/>
          <w:szCs w:val="24"/>
          <w:lang w:val="mn-MN" w:eastAsia="ja-JP"/>
        </w:rPr>
      </w:pPr>
    </w:p>
    <w:p w14:paraId="39C5E36A" w14:textId="77777777" w:rsidR="005112B7" w:rsidRDefault="005112B7" w:rsidP="005112B7">
      <w:pPr>
        <w:spacing w:after="0" w:line="240" w:lineRule="auto"/>
        <w:ind w:firstLine="720"/>
        <w:jc w:val="both"/>
        <w:rPr>
          <w:rFonts w:ascii="Arial" w:eastAsia="Calibri" w:hAnsi="Arial" w:cs="Arial"/>
          <w:sz w:val="24"/>
          <w:szCs w:val="24"/>
          <w:lang w:val="mn-MN" w:eastAsia="en-US"/>
        </w:rPr>
      </w:pPr>
      <w:r w:rsidRPr="00781F94">
        <w:rPr>
          <w:rFonts w:ascii="Arial" w:eastAsia="Calibri" w:hAnsi="Arial" w:cs="Arial"/>
          <w:sz w:val="24"/>
          <w:szCs w:val="24"/>
          <w:lang w:val="mn-MN" w:eastAsia="en-US"/>
        </w:rPr>
        <w:t xml:space="preserve">Иймд, ТХХТ-ийн талаарх төрийн нэгдсэн бодлого, зохицуулалтыг тодорхой болгож, олон улсын жишигт нийцсэн эрх зүйн орчныг бүрдүүлэх, хууль хоорондын уялдаа холбоог сайжруулах үүднээс Концессын тухай хуулийг хүчингүй болгож, </w:t>
      </w:r>
      <w:r w:rsidRPr="00992A53">
        <w:rPr>
          <w:rFonts w:ascii="Arial" w:eastAsia="Times New Roman" w:hAnsi="Arial" w:cs="Arial"/>
          <w:iCs/>
          <w:sz w:val="24"/>
          <w:szCs w:val="24"/>
          <w:lang w:val="mn-MN" w:eastAsia="en-US"/>
        </w:rPr>
        <w:t>Төр, хувийн хэвшлийн түншлэлийн</w:t>
      </w:r>
      <w:r w:rsidRPr="00992A53">
        <w:rPr>
          <w:rFonts w:ascii="Arial" w:eastAsia="Calibri" w:hAnsi="Arial" w:cs="Arial"/>
          <w:iCs/>
          <w:sz w:val="24"/>
          <w:szCs w:val="24"/>
          <w:lang w:val="mn-MN" w:eastAsia="en-US"/>
        </w:rPr>
        <w:t xml:space="preserve"> тухай хуулийн</w:t>
      </w:r>
      <w:r>
        <w:rPr>
          <w:rFonts w:ascii="Arial" w:eastAsia="Calibri" w:hAnsi="Arial" w:cs="Arial"/>
          <w:iCs/>
          <w:sz w:val="24"/>
          <w:szCs w:val="24"/>
          <w:lang w:val="mn-MN" w:eastAsia="en-US"/>
        </w:rPr>
        <w:t xml:space="preserve"> </w:t>
      </w:r>
      <w:r w:rsidRPr="00992A53">
        <w:rPr>
          <w:rFonts w:ascii="Arial" w:eastAsia="Calibri" w:hAnsi="Arial" w:cs="Arial"/>
          <w:iCs/>
          <w:sz w:val="24"/>
          <w:szCs w:val="24"/>
          <w:lang w:val="mn-MN" w:eastAsia="en-US"/>
        </w:rPr>
        <w:t>төсл</w:t>
      </w:r>
      <w:r w:rsidRPr="00992A53">
        <w:rPr>
          <w:rFonts w:ascii="Arial" w:eastAsia="Calibri" w:hAnsi="Arial" w:cs="Arial"/>
          <w:sz w:val="24"/>
          <w:szCs w:val="24"/>
          <w:lang w:val="mn-MN" w:eastAsia="en-US"/>
        </w:rPr>
        <w:t xml:space="preserve">ийг </w:t>
      </w:r>
      <w:r w:rsidRPr="00AE0397">
        <w:rPr>
          <w:rFonts w:ascii="Arial" w:eastAsia="Calibri" w:hAnsi="Arial" w:cs="Arial"/>
          <w:sz w:val="24"/>
          <w:szCs w:val="24"/>
          <w:lang w:val="mn-MN" w:eastAsia="en-US"/>
        </w:rPr>
        <w:t>боловсруулах шаардлагатай гэж хууль санаачлаг</w:t>
      </w:r>
      <w:r>
        <w:rPr>
          <w:rFonts w:ascii="Arial" w:eastAsia="Calibri" w:hAnsi="Arial" w:cs="Arial"/>
          <w:sz w:val="24"/>
          <w:szCs w:val="24"/>
          <w:lang w:val="mn-MN" w:eastAsia="en-US"/>
        </w:rPr>
        <w:t>ч</w:t>
      </w:r>
      <w:r w:rsidRPr="00AE0397">
        <w:rPr>
          <w:rFonts w:ascii="Arial" w:eastAsia="Calibri" w:hAnsi="Arial" w:cs="Arial"/>
          <w:sz w:val="24"/>
          <w:szCs w:val="24"/>
          <w:lang w:val="mn-MN" w:eastAsia="en-US"/>
        </w:rPr>
        <w:t>аас үзсэ</w:t>
      </w:r>
      <w:r>
        <w:rPr>
          <w:rFonts w:ascii="Arial" w:eastAsia="Calibri" w:hAnsi="Arial" w:cs="Arial"/>
          <w:sz w:val="24"/>
          <w:szCs w:val="24"/>
          <w:lang w:val="mn-MN" w:eastAsia="en-US"/>
        </w:rPr>
        <w:t>н болно.</w:t>
      </w:r>
    </w:p>
    <w:p w14:paraId="77B236F1" w14:textId="77777777" w:rsidR="005112B7" w:rsidRPr="00781F94" w:rsidRDefault="005112B7" w:rsidP="005112B7">
      <w:pPr>
        <w:spacing w:after="0" w:line="240" w:lineRule="auto"/>
        <w:ind w:firstLine="720"/>
        <w:jc w:val="both"/>
        <w:rPr>
          <w:rFonts w:ascii="Arial" w:eastAsia="Calibri" w:hAnsi="Arial" w:cs="Arial"/>
          <w:sz w:val="24"/>
          <w:szCs w:val="24"/>
          <w:lang w:val="mn-MN" w:eastAsia="en-US"/>
        </w:rPr>
      </w:pPr>
    </w:p>
    <w:p w14:paraId="0AF2A8CD" w14:textId="77777777" w:rsidR="005112B7" w:rsidRDefault="005112B7" w:rsidP="005112B7">
      <w:pPr>
        <w:spacing w:after="0" w:line="240" w:lineRule="auto"/>
        <w:ind w:firstLine="567"/>
        <w:jc w:val="both"/>
        <w:rPr>
          <w:rFonts w:ascii="Arial" w:hAnsi="Arial" w:cs="Arial"/>
          <w:b/>
          <w:sz w:val="24"/>
          <w:szCs w:val="24"/>
          <w:lang w:val="mn-MN"/>
        </w:rPr>
      </w:pPr>
      <w:r w:rsidRPr="00781F94">
        <w:rPr>
          <w:rFonts w:ascii="Arial" w:hAnsi="Arial" w:cs="Arial"/>
          <w:b/>
          <w:sz w:val="24"/>
          <w:szCs w:val="24"/>
          <w:lang w:val="mn-MN"/>
        </w:rPr>
        <w:t>Хоёр.Хуулийн төслийн зорилго, ерөнхий бүтэц, зохицуулах харилцаа, хамрах хүрээ</w:t>
      </w:r>
    </w:p>
    <w:p w14:paraId="1A426DA8" w14:textId="77777777" w:rsidR="005112B7" w:rsidRPr="00781F94" w:rsidRDefault="005112B7" w:rsidP="005112B7">
      <w:pPr>
        <w:spacing w:after="0" w:line="240" w:lineRule="auto"/>
        <w:ind w:firstLine="567"/>
        <w:jc w:val="both"/>
        <w:rPr>
          <w:rFonts w:ascii="Arial" w:hAnsi="Arial" w:cs="Arial"/>
          <w:b/>
          <w:sz w:val="24"/>
          <w:szCs w:val="24"/>
          <w:lang w:val="mn-MN"/>
        </w:rPr>
      </w:pPr>
    </w:p>
    <w:p w14:paraId="01758DD1" w14:textId="77777777" w:rsidR="005112B7" w:rsidRDefault="005112B7" w:rsidP="005112B7">
      <w:pPr>
        <w:spacing w:after="0" w:line="240" w:lineRule="auto"/>
        <w:ind w:firstLine="567"/>
        <w:jc w:val="both"/>
        <w:rPr>
          <w:rFonts w:ascii="Arial" w:hAnsi="Arial" w:cs="Arial"/>
          <w:sz w:val="24"/>
          <w:szCs w:val="24"/>
          <w:lang w:val="mn-MN"/>
        </w:rPr>
      </w:pPr>
      <w:r w:rsidRPr="006101D8">
        <w:rPr>
          <w:rFonts w:ascii="Arial" w:hAnsi="Arial" w:cs="Arial"/>
          <w:iCs/>
          <w:sz w:val="24"/>
          <w:szCs w:val="24"/>
          <w:lang w:val="mn-MN"/>
        </w:rPr>
        <w:t xml:space="preserve">Төр, хувийн хэвшлийн түншлэлийн тухай </w:t>
      </w:r>
      <w:r>
        <w:rPr>
          <w:rFonts w:ascii="Arial" w:hAnsi="Arial" w:cs="Arial"/>
          <w:iCs/>
          <w:sz w:val="24"/>
          <w:szCs w:val="24"/>
          <w:lang w:val="mn-MN"/>
        </w:rPr>
        <w:t>х</w:t>
      </w:r>
      <w:r w:rsidRPr="00781F94">
        <w:rPr>
          <w:rFonts w:ascii="Arial" w:hAnsi="Arial" w:cs="Arial"/>
          <w:sz w:val="24"/>
          <w:szCs w:val="24"/>
          <w:lang w:val="mn-MN"/>
        </w:rPr>
        <w:t xml:space="preserve">уулийн төсөл нь 9 бүлэг, </w:t>
      </w:r>
      <w:r>
        <w:rPr>
          <w:rFonts w:ascii="Arial" w:hAnsi="Arial" w:cs="Arial"/>
          <w:sz w:val="24"/>
          <w:szCs w:val="24"/>
          <w:lang w:val="mn-MN"/>
        </w:rPr>
        <w:t>60</w:t>
      </w:r>
      <w:r w:rsidRPr="00781F94">
        <w:rPr>
          <w:rFonts w:ascii="Arial" w:hAnsi="Arial" w:cs="Arial"/>
          <w:sz w:val="24"/>
          <w:szCs w:val="24"/>
          <w:lang w:val="mn-MN"/>
        </w:rPr>
        <w:t xml:space="preserve"> зүйлтэй бөгөөд уг </w:t>
      </w:r>
      <w:r>
        <w:rPr>
          <w:rFonts w:ascii="Arial" w:hAnsi="Arial" w:cs="Arial"/>
          <w:sz w:val="24"/>
          <w:szCs w:val="24"/>
          <w:lang w:val="mn-MN"/>
        </w:rPr>
        <w:t xml:space="preserve">хуулийн </w:t>
      </w:r>
      <w:r w:rsidRPr="00781F94">
        <w:rPr>
          <w:rFonts w:ascii="Arial" w:hAnsi="Arial" w:cs="Arial"/>
          <w:sz w:val="24"/>
          <w:szCs w:val="24"/>
          <w:lang w:val="mn-MN"/>
        </w:rPr>
        <w:t xml:space="preserve">төслийг Хууль тогтоомжийн тухай хуулийн 24 дүгээр зүйлд заасны дагуу анхдагч хуулийн төсөл хэлбэрээр боловсруулав. </w:t>
      </w:r>
    </w:p>
    <w:p w14:paraId="15CE3EDB" w14:textId="77777777" w:rsidR="005112B7" w:rsidRPr="00781F94" w:rsidRDefault="005112B7" w:rsidP="005112B7">
      <w:pPr>
        <w:spacing w:after="0" w:line="240" w:lineRule="auto"/>
        <w:ind w:firstLine="567"/>
        <w:jc w:val="both"/>
        <w:rPr>
          <w:rFonts w:ascii="Arial" w:hAnsi="Arial" w:cs="Arial"/>
          <w:sz w:val="24"/>
          <w:szCs w:val="24"/>
          <w:lang w:val="mn-MN"/>
        </w:rPr>
      </w:pPr>
    </w:p>
    <w:p w14:paraId="244E0651" w14:textId="77777777" w:rsidR="005112B7" w:rsidRDefault="005112B7" w:rsidP="005112B7">
      <w:pPr>
        <w:spacing w:after="0" w:line="240" w:lineRule="auto"/>
        <w:ind w:firstLine="567"/>
        <w:jc w:val="both"/>
        <w:rPr>
          <w:rFonts w:ascii="Arial" w:eastAsia="Calibri" w:hAnsi="Arial" w:cs="Arial"/>
          <w:sz w:val="24"/>
          <w:szCs w:val="24"/>
          <w:lang w:val="mn-MN" w:eastAsia="en-US"/>
        </w:rPr>
      </w:pPr>
      <w:r w:rsidRPr="001A1019">
        <w:rPr>
          <w:rFonts w:ascii="Arial" w:hAnsi="Arial" w:cs="Arial"/>
          <w:sz w:val="24"/>
          <w:szCs w:val="24"/>
          <w:lang w:val="mn-MN"/>
        </w:rPr>
        <w:lastRenderedPageBreak/>
        <w:t>Энэ хуулийн зорилт нь нийтийн зориулалттай дэд бүтэц, төрийн үйлчилгээний салбарт төр, хувийн хэвшлийн түншлэлийн төслийг хэрэгжүүлэх,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хамтран ажиллах болон санхүү, төсвийн зохистой удирдлагыг хэрэгжүүлэхтэй холбогдуулан эрх зүйн таатай орчныг бүрдүүлэхэд оршино</w:t>
      </w:r>
      <w:r w:rsidRPr="00781F94">
        <w:rPr>
          <w:rFonts w:ascii="Arial" w:eastAsia="Calibri" w:hAnsi="Arial" w:cs="Arial"/>
          <w:sz w:val="24"/>
          <w:szCs w:val="24"/>
          <w:lang w:val="mn-MN" w:eastAsia="en-US"/>
        </w:rPr>
        <w:t>.</w:t>
      </w:r>
    </w:p>
    <w:p w14:paraId="60551D97" w14:textId="77777777" w:rsidR="005112B7" w:rsidRPr="00781F94" w:rsidRDefault="005112B7" w:rsidP="005112B7">
      <w:pPr>
        <w:spacing w:after="0" w:line="240" w:lineRule="auto"/>
        <w:ind w:firstLine="567"/>
        <w:jc w:val="both"/>
        <w:rPr>
          <w:rFonts w:ascii="Arial" w:eastAsia="Calibri" w:hAnsi="Arial" w:cs="Arial"/>
          <w:sz w:val="24"/>
          <w:szCs w:val="24"/>
          <w:lang w:val="mn-MN" w:eastAsia="en-US"/>
        </w:rPr>
      </w:pPr>
    </w:p>
    <w:p w14:paraId="3C5D08FA" w14:textId="77777777" w:rsidR="005112B7" w:rsidRDefault="005112B7" w:rsidP="005112B7">
      <w:pPr>
        <w:spacing w:after="0" w:line="240" w:lineRule="auto"/>
        <w:ind w:firstLine="567"/>
        <w:jc w:val="both"/>
        <w:rPr>
          <w:rFonts w:ascii="Arial" w:hAnsi="Arial" w:cs="Arial"/>
          <w:sz w:val="24"/>
          <w:szCs w:val="24"/>
          <w:lang w:val="mn-MN"/>
        </w:rPr>
      </w:pPr>
      <w:r w:rsidRPr="00781F94">
        <w:rPr>
          <w:rFonts w:ascii="Arial" w:hAnsi="Arial" w:cs="Arial"/>
          <w:sz w:val="24"/>
          <w:szCs w:val="24"/>
          <w:lang w:val="mn-MN"/>
        </w:rPr>
        <w:t>Төр, хувийн хэвшлийн түншлэлийн тухай хуулийн төсөлд дараах зарчмын шинжтэй зохицуулалтуудыг шинээр тусгасан болно. Үүнд:</w:t>
      </w:r>
    </w:p>
    <w:p w14:paraId="582E3C2E" w14:textId="77777777" w:rsidR="005112B7" w:rsidRPr="00781F94" w:rsidRDefault="005112B7" w:rsidP="005112B7">
      <w:pPr>
        <w:spacing w:after="0" w:line="240" w:lineRule="auto"/>
        <w:ind w:firstLine="567"/>
        <w:jc w:val="both"/>
        <w:rPr>
          <w:rFonts w:ascii="Arial" w:hAnsi="Arial" w:cs="Arial"/>
          <w:sz w:val="24"/>
          <w:szCs w:val="24"/>
          <w:lang w:val="mn-MN"/>
        </w:rPr>
      </w:pPr>
    </w:p>
    <w:p w14:paraId="00C796FE" w14:textId="77777777" w:rsidR="005112B7"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hAnsi="Arial" w:cs="Arial"/>
          <w:sz w:val="24"/>
          <w:szCs w:val="24"/>
          <w:lang w:val="mn-MN"/>
        </w:rPr>
        <w:t>Төр, хувийн хэвшлийн түншлэл</w:t>
      </w:r>
      <w:r w:rsidRPr="00781F94">
        <w:rPr>
          <w:rFonts w:ascii="Arial" w:eastAsia="Times New Roman" w:hAnsi="Arial" w:cs="Arial"/>
          <w:sz w:val="24"/>
          <w:szCs w:val="24"/>
          <w:lang w:val="mn-MN"/>
        </w:rPr>
        <w:t xml:space="preserve">ийн зорилго, хамрах хүрээ, зарчим, нэр томьёо, ойлголтуудыг тодорхой болгож </w:t>
      </w:r>
      <w:r>
        <w:rPr>
          <w:rFonts w:ascii="Arial" w:eastAsia="Times New Roman" w:hAnsi="Arial" w:cs="Arial"/>
          <w:sz w:val="24"/>
          <w:szCs w:val="24"/>
          <w:lang w:val="mn-MN"/>
        </w:rPr>
        <w:t>нийтийн зориулалттай</w:t>
      </w:r>
      <w:r w:rsidRPr="00781F94">
        <w:rPr>
          <w:rFonts w:ascii="Arial" w:eastAsia="Times New Roman" w:hAnsi="Arial" w:cs="Arial"/>
          <w:sz w:val="24"/>
          <w:szCs w:val="24"/>
          <w:lang w:val="mn-MN"/>
        </w:rPr>
        <w:t xml:space="preserve"> дэд бүтцийн болон </w:t>
      </w:r>
      <w:r>
        <w:rPr>
          <w:rFonts w:ascii="Arial" w:eastAsia="Times New Roman" w:hAnsi="Arial" w:cs="Arial"/>
          <w:sz w:val="24"/>
          <w:szCs w:val="24"/>
          <w:lang w:val="mn-MN"/>
        </w:rPr>
        <w:t xml:space="preserve">төрийн </w:t>
      </w:r>
      <w:r w:rsidRPr="00781F94">
        <w:rPr>
          <w:rFonts w:ascii="Arial" w:eastAsia="Times New Roman" w:hAnsi="Arial" w:cs="Arial"/>
          <w:sz w:val="24"/>
          <w:szCs w:val="24"/>
          <w:lang w:val="mn-MN"/>
        </w:rPr>
        <w:t xml:space="preserve">үйлчилгээний чиг үүргийг харилцан </w:t>
      </w:r>
      <w:r>
        <w:rPr>
          <w:rFonts w:ascii="Arial" w:eastAsia="Times New Roman" w:hAnsi="Arial" w:cs="Arial"/>
          <w:sz w:val="24"/>
          <w:szCs w:val="24"/>
          <w:lang w:val="mn-MN"/>
        </w:rPr>
        <w:t xml:space="preserve">үр </w:t>
      </w:r>
      <w:r w:rsidRPr="00781F94">
        <w:rPr>
          <w:rFonts w:ascii="Arial" w:eastAsia="Times New Roman" w:hAnsi="Arial" w:cs="Arial"/>
          <w:sz w:val="24"/>
          <w:szCs w:val="24"/>
          <w:lang w:val="mn-MN"/>
        </w:rPr>
        <w:t>ашигтай нөхцөлөөр хувийн хэвшл</w:t>
      </w:r>
      <w:r>
        <w:rPr>
          <w:rFonts w:ascii="Arial" w:eastAsia="Times New Roman" w:hAnsi="Arial" w:cs="Arial"/>
          <w:sz w:val="24"/>
          <w:szCs w:val="24"/>
          <w:lang w:val="mn-MN"/>
        </w:rPr>
        <w:t xml:space="preserve">ийн хөрөнгө оруулалтаар хэрэгжүүлэх </w:t>
      </w:r>
      <w:r w:rsidRPr="00781F94">
        <w:rPr>
          <w:rFonts w:ascii="Arial" w:eastAsia="Times New Roman" w:hAnsi="Arial" w:cs="Arial"/>
          <w:sz w:val="24"/>
          <w:szCs w:val="24"/>
          <w:lang w:val="mn-MN"/>
        </w:rPr>
        <w:t>замаар улс орны дэд бүтэц, нийгэм, эдийн засгийн томоохон зорилтуудыг хэрэгжүүлэх эрх зүйн суурь нөхц</w:t>
      </w:r>
      <w:r>
        <w:rPr>
          <w:rFonts w:ascii="Arial" w:eastAsia="Times New Roman" w:hAnsi="Arial" w:cs="Arial"/>
          <w:sz w:val="24"/>
          <w:szCs w:val="24"/>
          <w:lang w:val="mn-MN"/>
        </w:rPr>
        <w:t>ө</w:t>
      </w:r>
      <w:r w:rsidRPr="00781F94">
        <w:rPr>
          <w:rFonts w:ascii="Arial" w:eastAsia="Times New Roman" w:hAnsi="Arial" w:cs="Arial"/>
          <w:sz w:val="24"/>
          <w:szCs w:val="24"/>
          <w:lang w:val="mn-MN"/>
        </w:rPr>
        <w:t xml:space="preserve">лийг тусгасан. </w:t>
      </w:r>
    </w:p>
    <w:p w14:paraId="03F83F6E"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65A6186E" w14:textId="77777777" w:rsidR="005112B7"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eastAsia="Times New Roman" w:hAnsi="Arial" w:cs="Arial"/>
          <w:sz w:val="24"/>
          <w:szCs w:val="24"/>
          <w:lang w:val="mn-MN"/>
        </w:rPr>
        <w:t xml:space="preserve">Төр, </w:t>
      </w:r>
      <w:r w:rsidRPr="00781F94">
        <w:rPr>
          <w:rFonts w:ascii="Arial" w:hAnsi="Arial" w:cs="Arial"/>
          <w:sz w:val="24"/>
          <w:szCs w:val="24"/>
          <w:lang w:val="mn-MN"/>
        </w:rPr>
        <w:t>хувийн хэвшлийн түншлэл</w:t>
      </w:r>
      <w:r w:rsidRPr="00781F94">
        <w:rPr>
          <w:rFonts w:ascii="Arial" w:eastAsia="Times New Roman" w:hAnsi="Arial" w:cs="Arial"/>
          <w:sz w:val="24"/>
          <w:szCs w:val="24"/>
          <w:lang w:val="mn-MN"/>
        </w:rPr>
        <w:t xml:space="preserve">д төрийн байгууллагуудын </w:t>
      </w:r>
      <w:r>
        <w:rPr>
          <w:rFonts w:ascii="Arial" w:eastAsia="Times New Roman" w:hAnsi="Arial" w:cs="Arial"/>
          <w:sz w:val="24"/>
          <w:szCs w:val="24"/>
          <w:lang w:val="mn-MN"/>
        </w:rPr>
        <w:t xml:space="preserve">бүрэн </w:t>
      </w:r>
      <w:r w:rsidRPr="00781F94">
        <w:rPr>
          <w:rFonts w:ascii="Arial" w:eastAsia="Times New Roman" w:hAnsi="Arial" w:cs="Arial"/>
          <w:sz w:val="24"/>
          <w:szCs w:val="24"/>
          <w:lang w:val="mn-MN"/>
        </w:rPr>
        <w:t xml:space="preserve">эрх, </w:t>
      </w:r>
      <w:r>
        <w:rPr>
          <w:rFonts w:ascii="Arial" w:eastAsia="Times New Roman" w:hAnsi="Arial" w:cs="Arial"/>
          <w:sz w:val="24"/>
          <w:szCs w:val="24"/>
          <w:lang w:val="mn-MN"/>
        </w:rPr>
        <w:t xml:space="preserve">чиг </w:t>
      </w:r>
      <w:r w:rsidRPr="00781F94">
        <w:rPr>
          <w:rFonts w:ascii="Arial" w:eastAsia="Times New Roman" w:hAnsi="Arial" w:cs="Arial"/>
          <w:sz w:val="24"/>
          <w:szCs w:val="24"/>
          <w:lang w:val="mn-MN"/>
        </w:rPr>
        <w:t>үүргийг зааг ялгамжтай тодорхойлж, түншлэлийн төслийг хэрэгжүүлэхтэй холбоотой эдгээр байгууллагуудын хоорондын харилцан уялдаа холбоог сайжруулж, санхүү, төсвийн хяналтыг тухай бүр хэрэгжүүлэх эрх зүйн орчинг бү</w:t>
      </w:r>
      <w:r>
        <w:rPr>
          <w:rFonts w:ascii="Arial" w:eastAsia="Times New Roman" w:hAnsi="Arial" w:cs="Arial"/>
          <w:sz w:val="24"/>
          <w:szCs w:val="24"/>
          <w:lang w:val="mn-MN"/>
        </w:rPr>
        <w:t>р</w:t>
      </w:r>
      <w:r w:rsidRPr="00781F94">
        <w:rPr>
          <w:rFonts w:ascii="Arial" w:eastAsia="Times New Roman" w:hAnsi="Arial" w:cs="Arial"/>
          <w:sz w:val="24"/>
          <w:szCs w:val="24"/>
          <w:lang w:val="mn-MN"/>
        </w:rPr>
        <w:t xml:space="preserve">дүүлэхээр тусгасан. </w:t>
      </w:r>
    </w:p>
    <w:p w14:paraId="30042583"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2A1FDC3F" w14:textId="77777777" w:rsidR="005112B7"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eastAsia="Times New Roman" w:hAnsi="Arial" w:cs="Arial"/>
          <w:sz w:val="24"/>
          <w:szCs w:val="24"/>
          <w:lang w:val="mn-MN"/>
        </w:rPr>
        <w:t>Түншлэлийн төслийн төрөл, ТХХТ-ийг олон улсын жишигт нийцсэн, хөгжлийн бодлого, төлөвлөлт болон улсын төсвийн хөрөнгө оруулалттай уялдуулан төлөвлөх, түүнд бэлтгэх,</w:t>
      </w:r>
      <w:r>
        <w:rPr>
          <w:rFonts w:ascii="Arial" w:eastAsia="Times New Roman" w:hAnsi="Arial" w:cs="Arial"/>
          <w:sz w:val="24"/>
          <w:szCs w:val="24"/>
          <w:lang w:val="mn-MN"/>
        </w:rPr>
        <w:t xml:space="preserve"> ТХХТ-ийн төсөлд </w:t>
      </w:r>
      <w:r w:rsidRPr="00781F94">
        <w:rPr>
          <w:rFonts w:ascii="Arial" w:eastAsia="Times New Roman" w:hAnsi="Arial" w:cs="Arial"/>
          <w:sz w:val="24"/>
          <w:szCs w:val="24"/>
          <w:lang w:val="mn-MN"/>
        </w:rPr>
        <w:t xml:space="preserve">тавигдах шаардлагыг тусгайлан хуульчлан тусгасан. </w:t>
      </w:r>
      <w:r>
        <w:rPr>
          <w:rFonts w:ascii="Arial" w:eastAsia="Times New Roman" w:hAnsi="Arial" w:cs="Arial"/>
          <w:sz w:val="24"/>
          <w:szCs w:val="24"/>
          <w:lang w:val="mn-MN"/>
        </w:rPr>
        <w:t xml:space="preserve">Үүний дагуу </w:t>
      </w:r>
      <w:r w:rsidRPr="00781F94">
        <w:rPr>
          <w:rFonts w:ascii="Arial" w:eastAsia="Times New Roman" w:hAnsi="Arial" w:cs="Arial"/>
          <w:sz w:val="24"/>
          <w:szCs w:val="24"/>
          <w:lang w:val="mn-MN"/>
        </w:rPr>
        <w:t>судалгаа</w:t>
      </w:r>
      <w:r>
        <w:rPr>
          <w:rFonts w:ascii="Arial" w:eastAsia="Times New Roman" w:hAnsi="Arial" w:cs="Arial"/>
          <w:sz w:val="24"/>
          <w:szCs w:val="24"/>
          <w:lang w:val="mn-MN"/>
        </w:rPr>
        <w:t>, шинжилгээний</w:t>
      </w:r>
      <w:r w:rsidRPr="00781F94">
        <w:rPr>
          <w:rFonts w:ascii="Arial" w:eastAsia="Times New Roman" w:hAnsi="Arial" w:cs="Arial"/>
          <w:sz w:val="24"/>
          <w:szCs w:val="24"/>
          <w:lang w:val="mn-MN"/>
        </w:rPr>
        <w:t xml:space="preserve"> үндсэн дээр </w:t>
      </w:r>
      <w:r>
        <w:rPr>
          <w:rFonts w:ascii="Arial" w:eastAsia="Times New Roman" w:hAnsi="Arial" w:cs="Arial"/>
          <w:sz w:val="24"/>
          <w:szCs w:val="24"/>
          <w:lang w:val="mn-MN"/>
        </w:rPr>
        <w:t xml:space="preserve">нийгмийн </w:t>
      </w:r>
      <w:r w:rsidRPr="00781F94">
        <w:rPr>
          <w:rFonts w:ascii="Arial" w:eastAsia="Times New Roman" w:hAnsi="Arial" w:cs="Arial"/>
          <w:sz w:val="24"/>
          <w:szCs w:val="24"/>
          <w:lang w:val="mn-MN"/>
        </w:rPr>
        <w:t>ач холбогдол</w:t>
      </w:r>
      <w:r>
        <w:rPr>
          <w:rFonts w:ascii="Arial" w:eastAsia="Times New Roman" w:hAnsi="Arial" w:cs="Arial"/>
          <w:sz w:val="24"/>
          <w:szCs w:val="24"/>
          <w:lang w:val="mn-MN"/>
        </w:rPr>
        <w:t>, эдийн засгийн үр ашиг бүхий</w:t>
      </w:r>
      <w:r w:rsidRPr="00781F94">
        <w:rPr>
          <w:rFonts w:ascii="Arial" w:eastAsia="Times New Roman" w:hAnsi="Arial" w:cs="Arial"/>
          <w:sz w:val="24"/>
          <w:szCs w:val="24"/>
          <w:lang w:val="mn-MN"/>
        </w:rPr>
        <w:t xml:space="preserve"> ТХХТ-ий</w:t>
      </w:r>
      <w:r>
        <w:rPr>
          <w:rFonts w:ascii="Arial" w:eastAsia="Times New Roman" w:hAnsi="Arial" w:cs="Arial"/>
          <w:sz w:val="24"/>
          <w:szCs w:val="24"/>
          <w:lang w:val="mn-MN"/>
        </w:rPr>
        <w:t>н</w:t>
      </w:r>
      <w:r w:rsidRPr="00781F94">
        <w:rPr>
          <w:rFonts w:ascii="Arial" w:eastAsia="Times New Roman" w:hAnsi="Arial" w:cs="Arial"/>
          <w:sz w:val="24"/>
          <w:szCs w:val="24"/>
          <w:lang w:val="mn-MN"/>
        </w:rPr>
        <w:t xml:space="preserve"> төслийг сонгодог боло</w:t>
      </w:r>
      <w:r>
        <w:rPr>
          <w:rFonts w:ascii="Arial" w:eastAsia="Times New Roman" w:hAnsi="Arial" w:cs="Arial"/>
          <w:sz w:val="24"/>
          <w:szCs w:val="24"/>
          <w:lang w:val="mn-MN"/>
        </w:rPr>
        <w:t>мж бүрдэх</w:t>
      </w:r>
      <w:r w:rsidRPr="00781F94">
        <w:rPr>
          <w:rFonts w:ascii="Arial" w:eastAsia="Times New Roman" w:hAnsi="Arial" w:cs="Arial"/>
          <w:sz w:val="24"/>
          <w:szCs w:val="24"/>
          <w:lang w:val="mn-MN"/>
        </w:rPr>
        <w:t xml:space="preserve"> ба </w:t>
      </w:r>
      <w:r>
        <w:rPr>
          <w:rFonts w:ascii="Arial" w:eastAsia="Times New Roman" w:hAnsi="Arial" w:cs="Arial"/>
          <w:sz w:val="24"/>
          <w:szCs w:val="24"/>
          <w:lang w:val="mn-MN"/>
        </w:rPr>
        <w:t>төсөвт учруулах</w:t>
      </w:r>
      <w:r w:rsidRPr="00781F94">
        <w:rPr>
          <w:rFonts w:ascii="Arial" w:eastAsia="Times New Roman" w:hAnsi="Arial" w:cs="Arial"/>
          <w:sz w:val="24"/>
          <w:szCs w:val="24"/>
          <w:lang w:val="mn-MN"/>
        </w:rPr>
        <w:t xml:space="preserve"> эрсдэлийг тооцож, төсвийн хөрөнг</w:t>
      </w:r>
      <w:r>
        <w:rPr>
          <w:rFonts w:ascii="Arial" w:eastAsia="Times New Roman" w:hAnsi="Arial" w:cs="Arial"/>
          <w:sz w:val="24"/>
          <w:szCs w:val="24"/>
          <w:lang w:val="mn-MN"/>
        </w:rPr>
        <w:t>ө оруулалтыг</w:t>
      </w:r>
      <w:r w:rsidRPr="00781F94">
        <w:rPr>
          <w:rFonts w:ascii="Arial" w:eastAsia="Times New Roman" w:hAnsi="Arial" w:cs="Arial"/>
          <w:sz w:val="24"/>
          <w:szCs w:val="24"/>
          <w:lang w:val="mn-MN"/>
        </w:rPr>
        <w:t xml:space="preserve"> үр дүнтэй удирдах нөхцөлийг бүрдүүлнэ. </w:t>
      </w:r>
    </w:p>
    <w:p w14:paraId="23512592"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7B1B0CDB" w14:textId="77777777" w:rsidR="005112B7" w:rsidRPr="008248C3"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eastAsia="Calibri" w:hAnsi="Arial" w:cs="Arial"/>
          <w:sz w:val="24"/>
          <w:szCs w:val="24"/>
          <w:lang w:val="mn-MN" w:eastAsia="en-US"/>
        </w:rPr>
        <w:t xml:space="preserve">Түншлэлийн төслийг </w:t>
      </w:r>
      <w:r>
        <w:rPr>
          <w:rFonts w:ascii="Arial" w:eastAsia="Calibri" w:hAnsi="Arial" w:cs="Arial"/>
          <w:sz w:val="24"/>
          <w:szCs w:val="24"/>
          <w:lang w:val="mn-MN" w:eastAsia="en-US"/>
        </w:rPr>
        <w:t xml:space="preserve">олон нийтэд </w:t>
      </w:r>
      <w:r w:rsidRPr="00781F94">
        <w:rPr>
          <w:rFonts w:ascii="Arial" w:eastAsia="Calibri" w:hAnsi="Arial" w:cs="Arial"/>
          <w:sz w:val="24"/>
          <w:szCs w:val="24"/>
          <w:lang w:val="mn-MN" w:eastAsia="en-US"/>
        </w:rPr>
        <w:t>зарлах</w:t>
      </w:r>
      <w:r>
        <w:rPr>
          <w:rFonts w:ascii="Arial" w:eastAsia="Calibri" w:hAnsi="Arial" w:cs="Arial"/>
          <w:sz w:val="24"/>
          <w:szCs w:val="24"/>
          <w:lang w:val="mn-MN" w:eastAsia="en-US"/>
        </w:rPr>
        <w:t>, мэдээлэх</w:t>
      </w:r>
      <w:r w:rsidRPr="00781F94">
        <w:rPr>
          <w:rFonts w:ascii="Arial" w:eastAsia="Calibri" w:hAnsi="Arial" w:cs="Arial"/>
          <w:sz w:val="24"/>
          <w:szCs w:val="24"/>
          <w:lang w:val="mn-MN" w:eastAsia="en-US"/>
        </w:rPr>
        <w:t xml:space="preserve"> болон ТХХТ-ийн төслийг хэрэгжүүлэх хувийн хэвшлийн түншлэгчийг сонгон шалгаруулах үе шатуудтай холбоотой процессын зохицуулалтууд</w:t>
      </w:r>
      <w:r>
        <w:rPr>
          <w:rFonts w:ascii="Arial" w:eastAsia="Calibri" w:hAnsi="Arial" w:cs="Arial"/>
          <w:sz w:val="24"/>
          <w:szCs w:val="24"/>
          <w:lang w:val="mn-MN" w:eastAsia="en-US"/>
        </w:rPr>
        <w:t>ыг тусгав.</w:t>
      </w:r>
      <w:r w:rsidRPr="00781F94">
        <w:rPr>
          <w:rFonts w:ascii="Arial" w:eastAsia="Calibri" w:hAnsi="Arial" w:cs="Arial"/>
          <w:sz w:val="24"/>
          <w:szCs w:val="24"/>
          <w:lang w:val="mn-MN" w:eastAsia="en-US"/>
        </w:rPr>
        <w:t>Түүнчлэн, хувийн хэвшлийн түншлэгчид тави</w:t>
      </w:r>
      <w:r>
        <w:rPr>
          <w:rFonts w:ascii="Arial" w:eastAsia="Calibri" w:hAnsi="Arial" w:cs="Arial"/>
          <w:sz w:val="24"/>
          <w:szCs w:val="24"/>
          <w:lang w:val="mn-MN" w:eastAsia="en-US"/>
        </w:rPr>
        <w:t>гдах</w:t>
      </w:r>
      <w:r w:rsidRPr="00781F94">
        <w:rPr>
          <w:rFonts w:ascii="Arial" w:eastAsia="Calibri" w:hAnsi="Arial" w:cs="Arial"/>
          <w:sz w:val="24"/>
          <w:szCs w:val="24"/>
          <w:lang w:val="mn-MN" w:eastAsia="en-US"/>
        </w:rPr>
        <w:t xml:space="preserve"> шаардлагыг томьёол</w:t>
      </w:r>
      <w:r>
        <w:rPr>
          <w:rFonts w:ascii="Arial" w:eastAsia="Calibri" w:hAnsi="Arial" w:cs="Arial"/>
          <w:sz w:val="24"/>
          <w:szCs w:val="24"/>
          <w:lang w:val="mn-MN" w:eastAsia="en-US"/>
        </w:rPr>
        <w:t>ж,</w:t>
      </w:r>
      <w:r w:rsidRPr="00781F94">
        <w:rPr>
          <w:rFonts w:ascii="Arial" w:eastAsia="Calibri" w:hAnsi="Arial" w:cs="Arial"/>
          <w:sz w:val="24"/>
          <w:szCs w:val="24"/>
          <w:lang w:val="mn-MN" w:eastAsia="en-US"/>
        </w:rPr>
        <w:t xml:space="preserve"> хувийн хэвшлийн түншлэгчийг сонгох, түншлэлийн гэрээ байгуулах </w:t>
      </w:r>
      <w:r>
        <w:rPr>
          <w:rFonts w:ascii="Arial" w:eastAsia="Calibri" w:hAnsi="Arial" w:cs="Arial"/>
          <w:sz w:val="24"/>
          <w:szCs w:val="24"/>
          <w:lang w:val="mn-MN" w:eastAsia="en-US"/>
        </w:rPr>
        <w:t xml:space="preserve">асуудлыг тодорхой, ойлгомжтой, ил тод байдлыг хангах байдлаар хэрэгжүүлэхээр зохицуулалтыг тусгалаа. </w:t>
      </w:r>
    </w:p>
    <w:p w14:paraId="57C91DF3"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598EDECC" w14:textId="77777777" w:rsidR="005112B7"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eastAsia="Calibri" w:hAnsi="Arial" w:cs="Arial"/>
          <w:sz w:val="24"/>
          <w:szCs w:val="24"/>
          <w:lang w:val="mn-MN" w:eastAsia="en-US"/>
        </w:rPr>
        <w:t xml:space="preserve">Түншлэгч талуудын чиг үүрэг, </w:t>
      </w:r>
      <w:r>
        <w:rPr>
          <w:rFonts w:ascii="Arial" w:eastAsia="Calibri" w:hAnsi="Arial" w:cs="Arial"/>
          <w:sz w:val="24"/>
          <w:szCs w:val="24"/>
          <w:lang w:val="mn-MN" w:eastAsia="en-US"/>
        </w:rPr>
        <w:t xml:space="preserve">түншлэлийн </w:t>
      </w:r>
      <w:r w:rsidRPr="00781F94">
        <w:rPr>
          <w:rFonts w:ascii="Arial" w:eastAsia="Calibri" w:hAnsi="Arial" w:cs="Arial"/>
          <w:sz w:val="24"/>
          <w:szCs w:val="24"/>
          <w:lang w:val="mn-MN" w:eastAsia="en-US"/>
        </w:rPr>
        <w:t>эрсдэлийн удирдлага, түншлэл</w:t>
      </w:r>
      <w:r>
        <w:rPr>
          <w:rFonts w:ascii="Arial" w:eastAsia="Calibri" w:hAnsi="Arial" w:cs="Arial"/>
          <w:sz w:val="24"/>
          <w:szCs w:val="24"/>
          <w:lang w:val="mn-MN" w:eastAsia="en-US"/>
        </w:rPr>
        <w:t xml:space="preserve">д төрөөс үзүүлэх </w:t>
      </w:r>
      <w:r w:rsidRPr="00781F94">
        <w:rPr>
          <w:rFonts w:ascii="Arial" w:eastAsia="Calibri" w:hAnsi="Arial" w:cs="Arial"/>
          <w:sz w:val="24"/>
          <w:szCs w:val="24"/>
          <w:lang w:val="mn-MN" w:eastAsia="en-US"/>
        </w:rPr>
        <w:t xml:space="preserve">дэмжлэг болон бусад оролцогчдын чиг үүрэг, </w:t>
      </w:r>
      <w:r>
        <w:rPr>
          <w:rFonts w:ascii="Arial" w:eastAsia="Calibri" w:hAnsi="Arial" w:cs="Arial"/>
          <w:sz w:val="24"/>
          <w:szCs w:val="24"/>
          <w:lang w:val="mn-MN" w:eastAsia="en-US"/>
        </w:rPr>
        <w:t xml:space="preserve">ялангуяа ТХХТ-ийн төслийг хэрэгжүүлэхэд салбарын яамны үүрэг, оролцоо, </w:t>
      </w:r>
      <w:r w:rsidRPr="00781F94">
        <w:rPr>
          <w:rFonts w:ascii="Arial" w:eastAsia="Calibri" w:hAnsi="Arial" w:cs="Arial"/>
          <w:sz w:val="24"/>
          <w:szCs w:val="24"/>
          <w:lang w:val="mn-MN" w:eastAsia="en-US"/>
        </w:rPr>
        <w:t xml:space="preserve">хамтын ажиллагааны талаар нарийвчлан тусгасан бөгөөд </w:t>
      </w:r>
      <w:r w:rsidRPr="00781F94">
        <w:rPr>
          <w:rFonts w:ascii="Arial" w:eastAsia="Times New Roman" w:hAnsi="Arial" w:cs="Arial"/>
          <w:sz w:val="24"/>
          <w:szCs w:val="24"/>
          <w:lang w:val="mn-MN"/>
        </w:rPr>
        <w:t>цаашид “Барих-Шилжүүлэх” төрлийн богино хугацаатай, үр ашиг муутай</w:t>
      </w:r>
      <w:r>
        <w:rPr>
          <w:rFonts w:ascii="Arial" w:eastAsia="Times New Roman" w:hAnsi="Arial" w:cs="Arial"/>
          <w:sz w:val="24"/>
          <w:szCs w:val="24"/>
          <w:lang w:val="mn-MN"/>
        </w:rPr>
        <w:t xml:space="preserve"> </w:t>
      </w:r>
      <w:r w:rsidRPr="00781F94">
        <w:rPr>
          <w:rFonts w:ascii="Arial" w:eastAsia="Times New Roman" w:hAnsi="Arial" w:cs="Arial"/>
          <w:sz w:val="24"/>
          <w:szCs w:val="24"/>
          <w:lang w:val="mn-MN"/>
        </w:rPr>
        <w:t xml:space="preserve">төслийг </w:t>
      </w:r>
      <w:r>
        <w:rPr>
          <w:rFonts w:ascii="Arial" w:eastAsia="Times New Roman" w:hAnsi="Arial" w:cs="Arial"/>
          <w:sz w:val="24"/>
          <w:szCs w:val="24"/>
          <w:lang w:val="mn-MN"/>
        </w:rPr>
        <w:t xml:space="preserve">ТХХТ-ээр </w:t>
      </w:r>
      <w:r w:rsidRPr="00781F94">
        <w:rPr>
          <w:rFonts w:ascii="Arial" w:eastAsia="Times New Roman" w:hAnsi="Arial" w:cs="Arial"/>
          <w:sz w:val="24"/>
          <w:szCs w:val="24"/>
          <w:lang w:val="mn-MN"/>
        </w:rPr>
        <w:t>хэрэгжүүл</w:t>
      </w:r>
      <w:r>
        <w:rPr>
          <w:rFonts w:ascii="Arial" w:eastAsia="Times New Roman" w:hAnsi="Arial" w:cs="Arial"/>
          <w:sz w:val="24"/>
          <w:szCs w:val="24"/>
          <w:lang w:val="mn-MN"/>
        </w:rPr>
        <w:t>эхийг хориглох заалтыг тусгасан болно. Ингэснээр</w:t>
      </w:r>
      <w:r w:rsidRPr="00781F94">
        <w:rPr>
          <w:rFonts w:ascii="Arial" w:eastAsia="Times New Roman" w:hAnsi="Arial" w:cs="Arial"/>
          <w:sz w:val="24"/>
          <w:szCs w:val="24"/>
          <w:lang w:val="mn-MN"/>
        </w:rPr>
        <w:t xml:space="preserve"> төсвөөс </w:t>
      </w:r>
      <w:r>
        <w:rPr>
          <w:rFonts w:ascii="Arial" w:eastAsia="Times New Roman" w:hAnsi="Arial" w:cs="Arial"/>
          <w:sz w:val="24"/>
          <w:szCs w:val="24"/>
          <w:lang w:val="mn-MN"/>
        </w:rPr>
        <w:t xml:space="preserve">үр ашиггүй концессын төслүүдэд </w:t>
      </w:r>
      <w:r w:rsidRPr="00781F94">
        <w:rPr>
          <w:rFonts w:ascii="Arial" w:eastAsia="Times New Roman" w:hAnsi="Arial" w:cs="Arial"/>
          <w:sz w:val="24"/>
          <w:szCs w:val="24"/>
          <w:lang w:val="mn-MN"/>
        </w:rPr>
        <w:t>эргэн төлөлт</w:t>
      </w:r>
      <w:r>
        <w:rPr>
          <w:rFonts w:ascii="Arial" w:eastAsia="Times New Roman" w:hAnsi="Arial" w:cs="Arial"/>
          <w:sz w:val="24"/>
          <w:szCs w:val="24"/>
          <w:lang w:val="mn-MN"/>
        </w:rPr>
        <w:t xml:space="preserve"> хийдэг</w:t>
      </w:r>
      <w:r w:rsidRPr="00781F94">
        <w:rPr>
          <w:rFonts w:ascii="Arial" w:eastAsia="Times New Roman" w:hAnsi="Arial" w:cs="Arial"/>
          <w:sz w:val="24"/>
          <w:szCs w:val="24"/>
          <w:lang w:val="mn-MN"/>
        </w:rPr>
        <w:t xml:space="preserve"> байд</w:t>
      </w:r>
      <w:r>
        <w:rPr>
          <w:rFonts w:ascii="Arial" w:eastAsia="Times New Roman" w:hAnsi="Arial" w:cs="Arial"/>
          <w:sz w:val="24"/>
          <w:szCs w:val="24"/>
          <w:lang w:val="mn-MN"/>
        </w:rPr>
        <w:t xml:space="preserve">лыг </w:t>
      </w:r>
      <w:r w:rsidRPr="00781F94">
        <w:rPr>
          <w:rFonts w:ascii="Arial" w:eastAsia="Times New Roman" w:hAnsi="Arial" w:cs="Arial"/>
          <w:sz w:val="24"/>
          <w:szCs w:val="24"/>
          <w:lang w:val="mn-MN"/>
        </w:rPr>
        <w:t>ари</w:t>
      </w:r>
      <w:r>
        <w:rPr>
          <w:rFonts w:ascii="Arial" w:eastAsia="Times New Roman" w:hAnsi="Arial" w:cs="Arial"/>
          <w:sz w:val="24"/>
          <w:szCs w:val="24"/>
          <w:lang w:val="mn-MN"/>
        </w:rPr>
        <w:t>лж</w:t>
      </w:r>
      <w:r w:rsidRPr="00781F94">
        <w:rPr>
          <w:rFonts w:ascii="Arial" w:eastAsia="Times New Roman" w:hAnsi="Arial" w:cs="Arial"/>
          <w:sz w:val="24"/>
          <w:szCs w:val="24"/>
          <w:lang w:val="mn-MN"/>
        </w:rPr>
        <w:t xml:space="preserve">, төсвийн </w:t>
      </w:r>
      <w:r>
        <w:rPr>
          <w:rFonts w:ascii="Arial" w:eastAsia="Times New Roman" w:hAnsi="Arial" w:cs="Arial"/>
          <w:sz w:val="24"/>
          <w:szCs w:val="24"/>
          <w:lang w:val="mn-MN"/>
        </w:rPr>
        <w:t xml:space="preserve">ачааллыг </w:t>
      </w:r>
      <w:r w:rsidRPr="00781F94">
        <w:rPr>
          <w:rFonts w:ascii="Arial" w:eastAsia="Times New Roman" w:hAnsi="Arial" w:cs="Arial"/>
          <w:sz w:val="24"/>
          <w:szCs w:val="24"/>
          <w:lang w:val="mn-MN"/>
        </w:rPr>
        <w:t>буур</w:t>
      </w:r>
      <w:r>
        <w:rPr>
          <w:rFonts w:ascii="Arial" w:eastAsia="Times New Roman" w:hAnsi="Arial" w:cs="Arial"/>
          <w:sz w:val="24"/>
          <w:szCs w:val="24"/>
          <w:lang w:val="mn-MN"/>
        </w:rPr>
        <w:t>уулах эрх зүйн орчныг бүрдүүлэх юм</w:t>
      </w:r>
      <w:r w:rsidRPr="00781F94">
        <w:rPr>
          <w:rFonts w:ascii="Arial" w:eastAsia="Times New Roman" w:hAnsi="Arial" w:cs="Arial"/>
          <w:sz w:val="24"/>
          <w:szCs w:val="24"/>
          <w:lang w:val="mn-MN"/>
        </w:rPr>
        <w:t>.</w:t>
      </w:r>
    </w:p>
    <w:p w14:paraId="59062B0C"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5CAE5DA0" w14:textId="77777777" w:rsidR="005112B7"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eastAsia="Times New Roman" w:hAnsi="Arial" w:cs="Arial"/>
          <w:sz w:val="24"/>
          <w:szCs w:val="24"/>
          <w:lang w:val="mn-MN"/>
        </w:rPr>
        <w:t xml:space="preserve">ТХХТ-ийн хүрээнд түншлэгч талуудын нийтлэг эрх ашгийг </w:t>
      </w:r>
      <w:r>
        <w:rPr>
          <w:rFonts w:ascii="Arial" w:eastAsia="Times New Roman" w:hAnsi="Arial" w:cs="Arial"/>
          <w:sz w:val="24"/>
          <w:szCs w:val="24"/>
          <w:lang w:val="mn-MN"/>
        </w:rPr>
        <w:t xml:space="preserve">тэгш </w:t>
      </w:r>
      <w:r w:rsidRPr="00781F94">
        <w:rPr>
          <w:rFonts w:ascii="Arial" w:eastAsia="Times New Roman" w:hAnsi="Arial" w:cs="Arial"/>
          <w:sz w:val="24"/>
          <w:szCs w:val="24"/>
          <w:lang w:val="mn-MN"/>
        </w:rPr>
        <w:t>бүрдүүлж, урт хугацаанд харилцан ашигтай хамтран ажиллах, түншлэлийн төслийн эрсд</w:t>
      </w:r>
      <w:r>
        <w:rPr>
          <w:rFonts w:ascii="Arial" w:eastAsia="Times New Roman" w:hAnsi="Arial" w:cs="Arial"/>
          <w:sz w:val="24"/>
          <w:szCs w:val="24"/>
          <w:lang w:val="mn-MN"/>
        </w:rPr>
        <w:t>э</w:t>
      </w:r>
      <w:r w:rsidRPr="00781F94">
        <w:rPr>
          <w:rFonts w:ascii="Arial" w:eastAsia="Times New Roman" w:hAnsi="Arial" w:cs="Arial"/>
          <w:sz w:val="24"/>
          <w:szCs w:val="24"/>
          <w:lang w:val="mn-MN"/>
        </w:rPr>
        <w:t xml:space="preserve">лийг хуваах, </w:t>
      </w:r>
      <w:r>
        <w:rPr>
          <w:rFonts w:ascii="Arial" w:eastAsia="Times New Roman" w:hAnsi="Arial" w:cs="Arial"/>
          <w:sz w:val="24"/>
          <w:szCs w:val="24"/>
          <w:lang w:val="mn-MN"/>
        </w:rPr>
        <w:t xml:space="preserve">төрөөс </w:t>
      </w:r>
      <w:r w:rsidRPr="00781F94">
        <w:rPr>
          <w:rFonts w:ascii="Arial" w:eastAsia="Times New Roman" w:hAnsi="Arial" w:cs="Arial"/>
          <w:sz w:val="24"/>
          <w:szCs w:val="24"/>
          <w:lang w:val="mn-MN"/>
        </w:rPr>
        <w:t xml:space="preserve">үзүүлэх дэмжлэг тодорхой болсноор ТХХТ-ийн гэрээний суурь харилцааны хууль, эрх зүйн орчин тодорхой болгох зохицуулалтыг тусгасан. </w:t>
      </w:r>
    </w:p>
    <w:p w14:paraId="284A9D0A"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51776146" w14:textId="77777777" w:rsidR="005112B7"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eastAsia="Times New Roman" w:hAnsi="Arial" w:cs="Arial"/>
          <w:sz w:val="24"/>
          <w:szCs w:val="24"/>
          <w:lang w:val="mn-MN"/>
        </w:rPr>
        <w:lastRenderedPageBreak/>
        <w:t>ТХХТ-ийн</w:t>
      </w:r>
      <w:r>
        <w:rPr>
          <w:rFonts w:ascii="Arial" w:eastAsia="Times New Roman" w:hAnsi="Arial" w:cs="Arial"/>
          <w:sz w:val="24"/>
          <w:szCs w:val="24"/>
          <w:lang w:val="mn-MN"/>
        </w:rPr>
        <w:t xml:space="preserve"> ил тод байдлыг хангах, түншлэлийн төслийн</w:t>
      </w:r>
      <w:r w:rsidRPr="00781F94">
        <w:rPr>
          <w:rFonts w:ascii="Arial" w:eastAsia="Times New Roman" w:hAnsi="Arial" w:cs="Arial"/>
          <w:sz w:val="24"/>
          <w:szCs w:val="24"/>
          <w:lang w:val="mn-MN"/>
        </w:rPr>
        <w:t xml:space="preserve"> хэрэгжилтэд хяналтын тогтолцоог бүрдүүлэх, ТХХТ-ийн төсөлд хэрэглэдэг төсвийн </w:t>
      </w:r>
      <w:r>
        <w:rPr>
          <w:rFonts w:ascii="Arial" w:eastAsia="Times New Roman" w:hAnsi="Arial" w:cs="Arial"/>
          <w:sz w:val="24"/>
          <w:szCs w:val="24"/>
          <w:lang w:val="mn-MN"/>
        </w:rPr>
        <w:t xml:space="preserve">санхүүжилтийн </w:t>
      </w:r>
      <w:r w:rsidRPr="00781F94">
        <w:rPr>
          <w:rFonts w:ascii="Arial" w:eastAsia="Times New Roman" w:hAnsi="Arial" w:cs="Arial"/>
          <w:sz w:val="24"/>
          <w:szCs w:val="24"/>
          <w:lang w:val="mn-MN"/>
        </w:rPr>
        <w:t xml:space="preserve">болон эрсдэлийн удирдлагыг оновчтой хэрэгжүүлэх нөхцөл бүрдэх, төслийн үйл ажиллагааны мэдээллийн ил тод байдлыг хангах зохицуулалтуудыг нарийвчлан оруулсан. </w:t>
      </w:r>
    </w:p>
    <w:p w14:paraId="6BDB8FB2" w14:textId="77777777" w:rsidR="005112B7" w:rsidRPr="00781F94" w:rsidRDefault="005112B7" w:rsidP="005112B7">
      <w:pPr>
        <w:pStyle w:val="ListParagraph"/>
        <w:widowControl w:val="0"/>
        <w:spacing w:after="0" w:line="240" w:lineRule="auto"/>
        <w:contextualSpacing w:val="0"/>
        <w:jc w:val="both"/>
        <w:rPr>
          <w:rFonts w:ascii="Arial" w:eastAsia="Times New Roman" w:hAnsi="Arial" w:cs="Arial"/>
          <w:sz w:val="24"/>
          <w:szCs w:val="24"/>
          <w:lang w:val="mn-MN"/>
        </w:rPr>
      </w:pPr>
    </w:p>
    <w:p w14:paraId="612494A0" w14:textId="77777777" w:rsidR="005112B7" w:rsidRPr="00781F94" w:rsidRDefault="005112B7" w:rsidP="005112B7">
      <w:pPr>
        <w:pStyle w:val="ListParagraph"/>
        <w:widowControl w:val="0"/>
        <w:numPr>
          <w:ilvl w:val="0"/>
          <w:numId w:val="2"/>
        </w:numPr>
        <w:spacing w:after="0" w:line="240" w:lineRule="auto"/>
        <w:contextualSpacing w:val="0"/>
        <w:jc w:val="both"/>
        <w:rPr>
          <w:rFonts w:ascii="Arial" w:eastAsia="Times New Roman" w:hAnsi="Arial" w:cs="Arial"/>
          <w:sz w:val="24"/>
          <w:szCs w:val="24"/>
          <w:lang w:val="mn-MN"/>
        </w:rPr>
      </w:pPr>
      <w:r w:rsidRPr="00781F94">
        <w:rPr>
          <w:rFonts w:ascii="Arial" w:hAnsi="Arial" w:cs="Arial"/>
          <w:sz w:val="24"/>
          <w:szCs w:val="24"/>
          <w:lang w:val="mn-MN"/>
        </w:rPr>
        <w:t>ТХХТ-ийн талаарх гомдол шийдвэрлэх асуудлыг тодорхой зохицуулах, түншлэ</w:t>
      </w:r>
      <w:r>
        <w:rPr>
          <w:rFonts w:ascii="Arial" w:hAnsi="Arial" w:cs="Arial"/>
          <w:sz w:val="24"/>
          <w:szCs w:val="24"/>
          <w:lang w:val="mn-MN"/>
        </w:rPr>
        <w:t>лд</w:t>
      </w:r>
      <w:r w:rsidRPr="00781F94">
        <w:rPr>
          <w:rFonts w:ascii="Arial" w:hAnsi="Arial" w:cs="Arial"/>
          <w:sz w:val="24"/>
          <w:szCs w:val="24"/>
          <w:lang w:val="mn-MN"/>
        </w:rPr>
        <w:t xml:space="preserve"> үүссэн маргааныг гэрээнд болон хуульд заасан хэлбэрээр шийдвэрлүүлэх зохицуулалтыг </w:t>
      </w:r>
      <w:r>
        <w:rPr>
          <w:rFonts w:ascii="Arial" w:hAnsi="Arial" w:cs="Arial"/>
          <w:sz w:val="24"/>
          <w:szCs w:val="24"/>
          <w:lang w:val="mn-MN"/>
        </w:rPr>
        <w:t>тусгасан.</w:t>
      </w:r>
    </w:p>
    <w:p w14:paraId="5366ACCB" w14:textId="77777777" w:rsidR="005112B7" w:rsidRPr="00781F94" w:rsidRDefault="005112B7" w:rsidP="005112B7">
      <w:pPr>
        <w:spacing w:after="0" w:line="240" w:lineRule="auto"/>
        <w:ind w:firstLine="720"/>
        <w:jc w:val="both"/>
        <w:rPr>
          <w:rFonts w:ascii="Arial" w:hAnsi="Arial" w:cs="Arial"/>
          <w:sz w:val="24"/>
          <w:szCs w:val="24"/>
          <w:lang w:val="mn-MN"/>
        </w:rPr>
      </w:pPr>
    </w:p>
    <w:p w14:paraId="24FFCC74" w14:textId="77777777" w:rsidR="005112B7" w:rsidRDefault="005112B7" w:rsidP="005112B7">
      <w:pPr>
        <w:spacing w:after="0" w:line="240" w:lineRule="auto"/>
        <w:ind w:firstLine="720"/>
        <w:jc w:val="both"/>
        <w:rPr>
          <w:rFonts w:ascii="Arial" w:hAnsi="Arial" w:cs="Arial"/>
          <w:sz w:val="24"/>
          <w:szCs w:val="24"/>
          <w:lang w:val="mn-MN"/>
        </w:rPr>
      </w:pPr>
      <w:r w:rsidRPr="00781F94">
        <w:rPr>
          <w:rFonts w:ascii="Arial" w:hAnsi="Arial" w:cs="Arial"/>
          <w:sz w:val="24"/>
          <w:szCs w:val="24"/>
          <w:lang w:val="mn-MN"/>
        </w:rPr>
        <w:t>Төр, хувийн хэвшлийн түншлэлийн тухай хуулийн төслийг Монгол Улсын Үндсэн хууль болон холбогдох бусад хууль тогтоомжид нийцүүлэн Хууль тогтоомжийн тухай хуульд заасан шаардлагын дагуу боловсруулсан.</w:t>
      </w:r>
    </w:p>
    <w:p w14:paraId="0453366A" w14:textId="77777777" w:rsidR="005112B7" w:rsidRPr="00781F94" w:rsidRDefault="005112B7" w:rsidP="005112B7">
      <w:pPr>
        <w:spacing w:after="0" w:line="240" w:lineRule="auto"/>
        <w:ind w:firstLine="720"/>
        <w:jc w:val="both"/>
        <w:rPr>
          <w:rFonts w:ascii="Arial" w:hAnsi="Arial" w:cs="Arial"/>
          <w:sz w:val="24"/>
          <w:szCs w:val="24"/>
          <w:lang w:val="mn-MN"/>
        </w:rPr>
      </w:pPr>
    </w:p>
    <w:p w14:paraId="075B43CC" w14:textId="77777777" w:rsidR="005112B7" w:rsidRDefault="005112B7" w:rsidP="005112B7">
      <w:pPr>
        <w:spacing w:after="0" w:line="240" w:lineRule="auto"/>
        <w:ind w:firstLine="567"/>
        <w:jc w:val="both"/>
        <w:rPr>
          <w:rFonts w:ascii="Arial" w:hAnsi="Arial" w:cs="Arial"/>
          <w:b/>
          <w:sz w:val="24"/>
          <w:szCs w:val="24"/>
          <w:lang w:val="mn-MN"/>
        </w:rPr>
      </w:pPr>
      <w:r w:rsidRPr="00781F94">
        <w:rPr>
          <w:rFonts w:ascii="Arial" w:hAnsi="Arial" w:cs="Arial"/>
          <w:b/>
          <w:sz w:val="24"/>
          <w:szCs w:val="24"/>
          <w:lang w:val="mn-MN"/>
        </w:rPr>
        <w:t>Гурав. Гадаад орны туршлага, бусад судалгаа, шинжилгээний тайлангийн дүгнэлт, хуулийн төслийг олон нийтээр хэлэлцүүлсэн дүн</w:t>
      </w:r>
    </w:p>
    <w:p w14:paraId="5344A0EE" w14:textId="77777777" w:rsidR="005112B7" w:rsidRPr="00781F94" w:rsidRDefault="005112B7" w:rsidP="005112B7">
      <w:pPr>
        <w:spacing w:after="0" w:line="240" w:lineRule="auto"/>
        <w:ind w:firstLine="567"/>
        <w:jc w:val="both"/>
        <w:rPr>
          <w:rFonts w:ascii="Arial" w:hAnsi="Arial" w:cs="Arial"/>
          <w:b/>
          <w:sz w:val="24"/>
          <w:szCs w:val="24"/>
          <w:lang w:val="mn-MN"/>
        </w:rPr>
      </w:pPr>
    </w:p>
    <w:p w14:paraId="0ADEB0AB" w14:textId="77777777" w:rsidR="005112B7" w:rsidRPr="008B1DD9" w:rsidRDefault="005112B7" w:rsidP="005112B7">
      <w:pPr>
        <w:spacing w:after="0" w:line="240" w:lineRule="auto"/>
        <w:ind w:firstLine="567"/>
        <w:jc w:val="both"/>
        <w:rPr>
          <w:rFonts w:ascii="Arial" w:hAnsi="Arial" w:cs="Arial"/>
          <w:sz w:val="24"/>
          <w:szCs w:val="24"/>
          <w:lang w:val="mn-MN"/>
        </w:rPr>
      </w:pPr>
      <w:r>
        <w:rPr>
          <w:rFonts w:ascii="Arial" w:hAnsi="Arial" w:cs="Arial"/>
          <w:sz w:val="24"/>
          <w:szCs w:val="24"/>
          <w:lang w:val="mn-MN"/>
        </w:rPr>
        <w:t>Х</w:t>
      </w:r>
      <w:r w:rsidRPr="00781F94">
        <w:rPr>
          <w:rFonts w:ascii="Arial" w:hAnsi="Arial" w:cs="Arial"/>
          <w:sz w:val="24"/>
          <w:szCs w:val="24"/>
          <w:lang w:val="mn-MN"/>
        </w:rPr>
        <w:t xml:space="preserve">уулийн төслийг боловсруулахад дараах судалгааны ажлуудыг гүйцэтгэсэн. </w:t>
      </w:r>
      <w:r w:rsidRPr="008B1DD9">
        <w:rPr>
          <w:rFonts w:ascii="Arial" w:hAnsi="Arial" w:cs="Arial"/>
          <w:sz w:val="24"/>
          <w:szCs w:val="24"/>
          <w:lang w:val="mn-MN"/>
        </w:rPr>
        <w:t>Үүнд:</w:t>
      </w:r>
    </w:p>
    <w:p w14:paraId="1C2C3A4F"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Төр, хувийн хэвшлийн тухай хуулийн төслийн Тандан судалгааны тайлан;</w:t>
      </w:r>
    </w:p>
    <w:p w14:paraId="67C5A64A"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Монгол Улсын Төр, хувийн хэвшлийн тухай хуулийн төслийг боловсруулахад зориулан ТХХТ-ийн талаарх олон улсын туршлагыг харьцуулан судалсны үндсэн дээр гаргасан зөвлөмж, тайлан;</w:t>
      </w:r>
    </w:p>
    <w:p w14:paraId="24894A90"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ОУВС-аас гаргасан "Монгол Улс дахь ТХХТ-ийн тө</w:t>
      </w:r>
      <w:r w:rsidRPr="008B1DD9">
        <w:rPr>
          <w:rFonts w:ascii="Arial" w:eastAsia="Yu Gothic" w:hAnsi="Arial" w:cs="Arial"/>
          <w:sz w:val="24"/>
          <w:szCs w:val="24"/>
          <w:lang w:val="mn-MN"/>
        </w:rPr>
        <w:t>свийн</w:t>
      </w:r>
      <w:r w:rsidRPr="008B1DD9">
        <w:rPr>
          <w:rFonts w:ascii="Arial" w:hAnsi="Arial" w:cs="Arial"/>
          <w:sz w:val="24"/>
          <w:szCs w:val="24"/>
          <w:lang w:val="mn-MN"/>
        </w:rPr>
        <w:t xml:space="preserve"> </w:t>
      </w:r>
      <w:r w:rsidRPr="008B1DD9">
        <w:rPr>
          <w:rFonts w:ascii="Arial" w:eastAsia="Yu Gothic" w:hAnsi="Arial" w:cs="Arial"/>
          <w:sz w:val="24"/>
          <w:szCs w:val="24"/>
          <w:lang w:val="mn-MN"/>
        </w:rPr>
        <w:t>зардал</w:t>
      </w:r>
      <w:r w:rsidRPr="008B1DD9">
        <w:rPr>
          <w:rFonts w:ascii="Arial" w:hAnsi="Arial" w:cs="Arial"/>
          <w:sz w:val="24"/>
          <w:szCs w:val="24"/>
          <w:lang w:val="mn-MN"/>
        </w:rPr>
        <w:t xml:space="preserve"> </w:t>
      </w:r>
      <w:r w:rsidRPr="008B1DD9">
        <w:rPr>
          <w:rFonts w:ascii="Arial" w:eastAsia="Yu Gothic" w:hAnsi="Arial" w:cs="Arial"/>
          <w:sz w:val="24"/>
          <w:szCs w:val="24"/>
          <w:lang w:val="mn-MN"/>
        </w:rPr>
        <w:t>ба</w:t>
      </w:r>
      <w:r w:rsidRPr="008B1DD9">
        <w:rPr>
          <w:rFonts w:ascii="Arial" w:hAnsi="Arial" w:cs="Arial"/>
          <w:sz w:val="24"/>
          <w:szCs w:val="24"/>
          <w:lang w:val="mn-MN"/>
        </w:rPr>
        <w:t xml:space="preserve"> </w:t>
      </w:r>
      <w:r w:rsidRPr="008B1DD9">
        <w:rPr>
          <w:rFonts w:ascii="Arial" w:eastAsia="Yu Gothic" w:hAnsi="Arial" w:cs="Arial"/>
          <w:sz w:val="24"/>
          <w:szCs w:val="24"/>
          <w:lang w:val="mn-MN"/>
        </w:rPr>
        <w:t>эрсдэлийг</w:t>
      </w:r>
      <w:r w:rsidRPr="008B1DD9">
        <w:rPr>
          <w:rFonts w:ascii="Arial" w:hAnsi="Arial" w:cs="Arial"/>
          <w:sz w:val="24"/>
          <w:szCs w:val="24"/>
          <w:lang w:val="mn-MN"/>
        </w:rPr>
        <w:t xml:space="preserve"> </w:t>
      </w:r>
      <w:r w:rsidRPr="008B1DD9">
        <w:rPr>
          <w:rFonts w:ascii="Arial" w:eastAsia="Yu Gothic" w:hAnsi="Arial" w:cs="Arial"/>
          <w:sz w:val="24"/>
          <w:szCs w:val="24"/>
          <w:lang w:val="mn-MN"/>
        </w:rPr>
        <w:t>удирдах</w:t>
      </w:r>
      <w:r w:rsidRPr="008B1DD9">
        <w:rPr>
          <w:rFonts w:ascii="Arial" w:hAnsi="Arial" w:cs="Arial"/>
          <w:sz w:val="24"/>
          <w:szCs w:val="24"/>
          <w:lang w:val="mn-MN"/>
        </w:rPr>
        <w:t xml:space="preserve"> </w:t>
      </w:r>
      <w:r w:rsidRPr="008B1DD9">
        <w:rPr>
          <w:rFonts w:ascii="Arial" w:eastAsia="Yu Gothic" w:hAnsi="Arial" w:cs="Arial"/>
          <w:sz w:val="24"/>
          <w:szCs w:val="24"/>
          <w:lang w:val="mn-MN"/>
        </w:rPr>
        <w:t>нь</w:t>
      </w:r>
      <w:r w:rsidRPr="008B1DD9">
        <w:rPr>
          <w:rFonts w:ascii="Arial" w:hAnsi="Arial" w:cs="Arial"/>
          <w:sz w:val="24"/>
          <w:szCs w:val="24"/>
          <w:lang w:val="mn-MN"/>
        </w:rPr>
        <w:t xml:space="preserve">" </w:t>
      </w:r>
      <w:r w:rsidRPr="008B1DD9">
        <w:rPr>
          <w:rFonts w:ascii="Arial" w:eastAsia="Yu Gothic" w:hAnsi="Arial" w:cs="Arial"/>
          <w:sz w:val="24"/>
          <w:szCs w:val="24"/>
          <w:lang w:val="mn-MN"/>
        </w:rPr>
        <w:t>тайлан</w:t>
      </w:r>
      <w:r w:rsidRPr="008B1DD9">
        <w:rPr>
          <w:rFonts w:ascii="Arial" w:hAnsi="Arial" w:cs="Arial"/>
          <w:sz w:val="24"/>
          <w:szCs w:val="24"/>
          <w:lang w:val="mn-MN"/>
        </w:rPr>
        <w:t xml:space="preserve"> </w:t>
      </w:r>
      <w:r w:rsidRPr="008B1DD9">
        <w:rPr>
          <w:rFonts w:ascii="Arial" w:eastAsia="Yu Gothic" w:hAnsi="Arial" w:cs="Arial"/>
          <w:sz w:val="24"/>
          <w:szCs w:val="24"/>
          <w:lang w:val="mn-MN"/>
        </w:rPr>
        <w:t>з</w:t>
      </w:r>
      <w:r w:rsidRPr="008B1DD9">
        <w:rPr>
          <w:rFonts w:ascii="Arial" w:hAnsi="Arial" w:cs="Arial"/>
          <w:sz w:val="24"/>
          <w:szCs w:val="24"/>
          <w:lang w:val="mn-MN"/>
        </w:rPr>
        <w:t>ө</w:t>
      </w:r>
      <w:r w:rsidRPr="008B1DD9">
        <w:rPr>
          <w:rFonts w:ascii="Arial" w:eastAsia="Yu Gothic" w:hAnsi="Arial" w:cs="Arial"/>
          <w:sz w:val="24"/>
          <w:szCs w:val="24"/>
          <w:lang w:val="mn-MN"/>
        </w:rPr>
        <w:t>вл</w:t>
      </w:r>
      <w:r w:rsidRPr="008B1DD9">
        <w:rPr>
          <w:rFonts w:ascii="Arial" w:hAnsi="Arial" w:cs="Arial"/>
          <w:sz w:val="24"/>
          <w:szCs w:val="24"/>
          <w:lang w:val="mn-MN"/>
        </w:rPr>
        <w:t>ө</w:t>
      </w:r>
      <w:r w:rsidRPr="008B1DD9">
        <w:rPr>
          <w:rFonts w:ascii="Arial" w:eastAsia="Yu Gothic" w:hAnsi="Arial" w:cs="Arial"/>
          <w:sz w:val="24"/>
          <w:szCs w:val="24"/>
          <w:lang w:val="mn-MN"/>
        </w:rPr>
        <w:t>мж</w:t>
      </w:r>
      <w:r w:rsidRPr="008B1DD9">
        <w:rPr>
          <w:rFonts w:ascii="Arial" w:hAnsi="Arial" w:cs="Arial"/>
          <w:sz w:val="24"/>
          <w:szCs w:val="24"/>
          <w:lang w:val="mn-MN"/>
        </w:rPr>
        <w:t>;</w:t>
      </w:r>
    </w:p>
    <w:p w14:paraId="41FE3C72"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ДБ-аас гаргасан "Тө</w:t>
      </w:r>
      <w:r w:rsidRPr="008B1DD9">
        <w:rPr>
          <w:rFonts w:ascii="Arial" w:eastAsia="Yu Gothic" w:hAnsi="Arial" w:cs="Arial"/>
          <w:sz w:val="24"/>
          <w:szCs w:val="24"/>
          <w:lang w:val="mn-MN"/>
        </w:rPr>
        <w:t>р</w:t>
      </w:r>
      <w:r w:rsidRPr="008B1DD9">
        <w:rPr>
          <w:rFonts w:ascii="Arial" w:hAnsi="Arial" w:cs="Arial"/>
          <w:sz w:val="24"/>
          <w:szCs w:val="24"/>
          <w:lang w:val="mn-MN"/>
        </w:rPr>
        <w:t xml:space="preserve"> </w:t>
      </w:r>
      <w:r w:rsidRPr="008B1DD9">
        <w:rPr>
          <w:rFonts w:ascii="Arial" w:eastAsia="Yu Gothic" w:hAnsi="Arial" w:cs="Arial"/>
          <w:sz w:val="24"/>
          <w:szCs w:val="24"/>
          <w:lang w:val="mn-MN"/>
        </w:rPr>
        <w:t>Хувийн</w:t>
      </w:r>
      <w:r w:rsidRPr="008B1DD9">
        <w:rPr>
          <w:rFonts w:ascii="Arial" w:hAnsi="Arial" w:cs="Arial"/>
          <w:sz w:val="24"/>
          <w:szCs w:val="24"/>
          <w:lang w:val="mn-MN"/>
        </w:rPr>
        <w:t xml:space="preserve"> </w:t>
      </w:r>
      <w:r w:rsidRPr="008B1DD9">
        <w:rPr>
          <w:rFonts w:ascii="Arial" w:eastAsia="Yu Gothic" w:hAnsi="Arial" w:cs="Arial"/>
          <w:sz w:val="24"/>
          <w:szCs w:val="24"/>
          <w:lang w:val="mn-MN"/>
        </w:rPr>
        <w:t>Хэвшлийн</w:t>
      </w:r>
      <w:r w:rsidRPr="008B1DD9">
        <w:rPr>
          <w:rFonts w:ascii="Arial" w:hAnsi="Arial" w:cs="Arial"/>
          <w:sz w:val="24"/>
          <w:szCs w:val="24"/>
          <w:lang w:val="mn-MN"/>
        </w:rPr>
        <w:t xml:space="preserve"> </w:t>
      </w:r>
      <w:r w:rsidRPr="008B1DD9">
        <w:rPr>
          <w:rFonts w:ascii="Arial" w:eastAsia="Yu Gothic" w:hAnsi="Arial" w:cs="Arial"/>
          <w:sz w:val="24"/>
          <w:szCs w:val="24"/>
          <w:lang w:val="mn-MN"/>
        </w:rPr>
        <w:t>Т</w:t>
      </w:r>
      <w:r w:rsidRPr="008B1DD9">
        <w:rPr>
          <w:rFonts w:ascii="Arial" w:hAnsi="Arial" w:cs="Arial"/>
          <w:sz w:val="24"/>
          <w:szCs w:val="24"/>
          <w:lang w:val="mn-MN"/>
        </w:rPr>
        <w:t>ү</w:t>
      </w:r>
      <w:r w:rsidRPr="008B1DD9">
        <w:rPr>
          <w:rFonts w:ascii="Arial" w:eastAsia="Yu Gothic" w:hAnsi="Arial" w:cs="Arial"/>
          <w:sz w:val="24"/>
          <w:szCs w:val="24"/>
          <w:lang w:val="mn-MN"/>
        </w:rPr>
        <w:t>ншлэл</w:t>
      </w:r>
      <w:r w:rsidRPr="008B1DD9">
        <w:rPr>
          <w:rFonts w:ascii="Arial" w:hAnsi="Arial" w:cs="Arial"/>
          <w:sz w:val="24"/>
          <w:szCs w:val="24"/>
          <w:lang w:val="mn-MN"/>
        </w:rPr>
        <w:t xml:space="preserve"> (</w:t>
      </w:r>
      <w:r w:rsidRPr="008B1DD9">
        <w:rPr>
          <w:rFonts w:ascii="Arial" w:eastAsia="Yu Gothic" w:hAnsi="Arial" w:cs="Arial"/>
          <w:sz w:val="24"/>
          <w:szCs w:val="24"/>
          <w:lang w:val="mn-MN"/>
        </w:rPr>
        <w:t>ТХХТ</w:t>
      </w:r>
      <w:r w:rsidRPr="008B1DD9">
        <w:rPr>
          <w:rFonts w:ascii="Arial" w:hAnsi="Arial" w:cs="Arial"/>
          <w:sz w:val="24"/>
          <w:szCs w:val="24"/>
          <w:lang w:val="mn-MN"/>
        </w:rPr>
        <w:t>/</w:t>
      </w:r>
      <w:r w:rsidRPr="008B1DD9">
        <w:rPr>
          <w:rFonts w:ascii="Arial" w:eastAsia="Yu Gothic" w:hAnsi="Arial" w:cs="Arial"/>
          <w:sz w:val="24"/>
          <w:szCs w:val="24"/>
          <w:lang w:val="mn-MN"/>
        </w:rPr>
        <w:t>БАШ</w:t>
      </w:r>
      <w:r w:rsidRPr="008B1DD9">
        <w:rPr>
          <w:rFonts w:ascii="Arial" w:hAnsi="Arial" w:cs="Arial"/>
          <w:sz w:val="24"/>
          <w:szCs w:val="24"/>
          <w:lang w:val="mn-MN"/>
        </w:rPr>
        <w:t xml:space="preserve">) </w:t>
      </w:r>
      <w:r w:rsidRPr="008B1DD9">
        <w:rPr>
          <w:rFonts w:ascii="Arial" w:eastAsia="Yu Gothic" w:hAnsi="Arial" w:cs="Arial"/>
          <w:sz w:val="24"/>
          <w:szCs w:val="24"/>
          <w:lang w:val="mn-MN"/>
        </w:rPr>
        <w:t>болон</w:t>
      </w:r>
      <w:r w:rsidRPr="008B1DD9">
        <w:rPr>
          <w:rFonts w:ascii="Arial" w:hAnsi="Arial" w:cs="Arial"/>
          <w:sz w:val="24"/>
          <w:szCs w:val="24"/>
          <w:lang w:val="mn-MN"/>
        </w:rPr>
        <w:t xml:space="preserve"> </w:t>
      </w:r>
      <w:r w:rsidRPr="008B1DD9">
        <w:rPr>
          <w:rFonts w:ascii="Arial" w:eastAsia="Yu Gothic" w:hAnsi="Arial" w:cs="Arial"/>
          <w:sz w:val="24"/>
          <w:szCs w:val="24"/>
          <w:lang w:val="mn-MN"/>
        </w:rPr>
        <w:t>бусад</w:t>
      </w:r>
      <w:r w:rsidRPr="008B1DD9">
        <w:rPr>
          <w:rFonts w:ascii="Arial" w:hAnsi="Arial" w:cs="Arial"/>
          <w:sz w:val="24"/>
          <w:szCs w:val="24"/>
          <w:lang w:val="mn-MN"/>
        </w:rPr>
        <w:t xml:space="preserve"> </w:t>
      </w:r>
      <w:r w:rsidRPr="008B1DD9">
        <w:rPr>
          <w:rFonts w:ascii="Arial" w:eastAsia="Yu Gothic" w:hAnsi="Arial" w:cs="Arial"/>
          <w:sz w:val="24"/>
          <w:szCs w:val="24"/>
          <w:lang w:val="mn-MN"/>
        </w:rPr>
        <w:t>гадаад</w:t>
      </w:r>
      <w:r w:rsidRPr="008B1DD9">
        <w:rPr>
          <w:rFonts w:ascii="Arial" w:hAnsi="Arial" w:cs="Arial"/>
          <w:sz w:val="24"/>
          <w:szCs w:val="24"/>
          <w:lang w:val="mn-MN"/>
        </w:rPr>
        <w:t xml:space="preserve"> </w:t>
      </w:r>
      <w:r w:rsidRPr="008B1DD9">
        <w:rPr>
          <w:rFonts w:ascii="Arial" w:eastAsia="Yu Gothic" w:hAnsi="Arial" w:cs="Arial"/>
          <w:sz w:val="24"/>
          <w:szCs w:val="24"/>
          <w:lang w:val="mn-MN"/>
        </w:rPr>
        <w:t>санх</w:t>
      </w:r>
      <w:r w:rsidRPr="008B1DD9">
        <w:rPr>
          <w:rFonts w:ascii="Arial" w:hAnsi="Arial" w:cs="Arial"/>
          <w:sz w:val="24"/>
          <w:szCs w:val="24"/>
          <w:lang w:val="mn-MN"/>
        </w:rPr>
        <w:t>үү</w:t>
      </w:r>
      <w:r w:rsidRPr="008B1DD9">
        <w:rPr>
          <w:rFonts w:ascii="Arial" w:eastAsia="Yu Gothic" w:hAnsi="Arial" w:cs="Arial"/>
          <w:sz w:val="24"/>
          <w:szCs w:val="24"/>
          <w:lang w:val="mn-MN"/>
        </w:rPr>
        <w:t>жилттэй</w:t>
      </w:r>
      <w:r w:rsidRPr="008B1DD9">
        <w:rPr>
          <w:rFonts w:ascii="Arial" w:hAnsi="Arial" w:cs="Arial"/>
          <w:sz w:val="24"/>
          <w:szCs w:val="24"/>
          <w:lang w:val="mn-MN"/>
        </w:rPr>
        <w:t xml:space="preserve"> </w:t>
      </w:r>
      <w:r w:rsidRPr="008B1DD9">
        <w:rPr>
          <w:rFonts w:ascii="Arial" w:eastAsia="Yu Gothic" w:hAnsi="Arial" w:cs="Arial"/>
          <w:sz w:val="24"/>
          <w:szCs w:val="24"/>
          <w:lang w:val="mn-MN"/>
        </w:rPr>
        <w:t>улсын</w:t>
      </w:r>
      <w:r w:rsidRPr="008B1DD9">
        <w:rPr>
          <w:rFonts w:ascii="Arial" w:hAnsi="Arial" w:cs="Arial"/>
          <w:sz w:val="24"/>
          <w:szCs w:val="24"/>
          <w:lang w:val="mn-MN"/>
        </w:rPr>
        <w:t xml:space="preserve"> </w:t>
      </w:r>
      <w:r w:rsidRPr="008B1DD9">
        <w:rPr>
          <w:rFonts w:ascii="Arial" w:eastAsia="Yu Gothic" w:hAnsi="Arial" w:cs="Arial"/>
          <w:sz w:val="24"/>
          <w:szCs w:val="24"/>
          <w:lang w:val="mn-MN"/>
        </w:rPr>
        <w:t>т</w:t>
      </w:r>
      <w:r w:rsidRPr="008B1DD9">
        <w:rPr>
          <w:rFonts w:ascii="Arial" w:hAnsi="Arial" w:cs="Arial"/>
          <w:sz w:val="24"/>
          <w:szCs w:val="24"/>
          <w:lang w:val="mn-MN"/>
        </w:rPr>
        <w:t>ө</w:t>
      </w:r>
      <w:r w:rsidRPr="008B1DD9">
        <w:rPr>
          <w:rFonts w:ascii="Arial" w:eastAsia="Yu Gothic" w:hAnsi="Arial" w:cs="Arial"/>
          <w:sz w:val="24"/>
          <w:szCs w:val="24"/>
          <w:lang w:val="mn-MN"/>
        </w:rPr>
        <w:t>свийн</w:t>
      </w:r>
      <w:r w:rsidRPr="008B1DD9">
        <w:rPr>
          <w:rFonts w:ascii="Arial" w:hAnsi="Arial" w:cs="Arial"/>
          <w:sz w:val="24"/>
          <w:szCs w:val="24"/>
          <w:lang w:val="mn-MN"/>
        </w:rPr>
        <w:t xml:space="preserve"> хөрөнгө оруулалтын төслүүдэд баримтлах бодлогын зөвлөмж";</w:t>
      </w:r>
    </w:p>
    <w:p w14:paraId="5161BBDA"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АХБ-наас гаргасан "ТХХТ-ийн хуулийн төсөл боловсруулах нь" зөвлөмж тайлан;</w:t>
      </w:r>
    </w:p>
    <w:p w14:paraId="2D707D41"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Pr>
          <w:rFonts w:ascii="Arial" w:hAnsi="Arial" w:cs="Arial"/>
          <w:sz w:val="24"/>
          <w:szCs w:val="24"/>
          <w:lang w:val="mn-MN"/>
        </w:rPr>
        <w:t>Концессын</w:t>
      </w:r>
      <w:r w:rsidRPr="008B1DD9">
        <w:rPr>
          <w:rFonts w:ascii="Arial" w:hAnsi="Arial" w:cs="Arial"/>
          <w:sz w:val="24"/>
          <w:szCs w:val="24"/>
          <w:lang w:val="mn-MN"/>
        </w:rPr>
        <w:t xml:space="preserve"> тухай хуулийн хэрэгжилтийн үр дагаварт хийсэн үнэлгээ</w:t>
      </w:r>
      <w:r>
        <w:rPr>
          <w:rFonts w:ascii="Arial" w:hAnsi="Arial" w:cs="Arial"/>
          <w:sz w:val="24"/>
          <w:szCs w:val="24"/>
          <w:lang w:val="mn-MN"/>
        </w:rPr>
        <w:t>ний тайлан</w:t>
      </w:r>
      <w:r w:rsidRPr="008B1DD9">
        <w:rPr>
          <w:rFonts w:ascii="Arial" w:hAnsi="Arial" w:cs="Arial"/>
          <w:sz w:val="24"/>
          <w:szCs w:val="24"/>
          <w:lang w:val="mn-MN"/>
        </w:rPr>
        <w:t>;</w:t>
      </w:r>
    </w:p>
    <w:p w14:paraId="4F81DF09"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bookmarkStart w:id="1" w:name="_Hlk90644470"/>
      <w:r>
        <w:rPr>
          <w:rFonts w:ascii="Arial" w:hAnsi="Arial" w:cs="Arial"/>
          <w:sz w:val="24"/>
          <w:szCs w:val="24"/>
          <w:lang w:val="mn-MN"/>
        </w:rPr>
        <w:t>Концессын</w:t>
      </w:r>
      <w:r w:rsidRPr="008B1DD9">
        <w:rPr>
          <w:rFonts w:ascii="Arial" w:hAnsi="Arial" w:cs="Arial"/>
          <w:sz w:val="24"/>
          <w:szCs w:val="24"/>
          <w:lang w:val="mn-MN"/>
        </w:rPr>
        <w:t xml:space="preserve"> тухай хуулийн </w:t>
      </w:r>
      <w:bookmarkEnd w:id="1"/>
      <w:r w:rsidRPr="008B1DD9">
        <w:rPr>
          <w:rFonts w:ascii="Arial" w:hAnsi="Arial" w:cs="Arial"/>
          <w:sz w:val="24"/>
          <w:szCs w:val="24"/>
          <w:lang w:val="mn-MN"/>
        </w:rPr>
        <w:t>давхардал, хийдэл, зөрчлийн судалгаа</w:t>
      </w:r>
      <w:r>
        <w:rPr>
          <w:rFonts w:ascii="Arial" w:hAnsi="Arial" w:cs="Arial"/>
          <w:sz w:val="24"/>
          <w:szCs w:val="24"/>
          <w:lang w:val="mn-MN"/>
        </w:rPr>
        <w:t>ны тайлан</w:t>
      </w:r>
      <w:r w:rsidRPr="008B1DD9">
        <w:rPr>
          <w:rFonts w:ascii="Arial" w:hAnsi="Arial" w:cs="Arial"/>
          <w:sz w:val="24"/>
          <w:szCs w:val="24"/>
          <w:lang w:val="mn-MN"/>
        </w:rPr>
        <w:t>;</w:t>
      </w:r>
    </w:p>
    <w:p w14:paraId="44562D7E"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Төр, хувийн хэвшлийн түншлэлийн тухай хуулийн төслийн үр нөлөөний судалгаа</w:t>
      </w:r>
      <w:r>
        <w:rPr>
          <w:rFonts w:ascii="Arial" w:hAnsi="Arial" w:cs="Arial"/>
          <w:sz w:val="24"/>
          <w:szCs w:val="24"/>
          <w:lang w:val="mn-MN"/>
        </w:rPr>
        <w:t>ны тайлан</w:t>
      </w:r>
      <w:r w:rsidRPr="008B1DD9">
        <w:rPr>
          <w:rFonts w:ascii="Arial" w:hAnsi="Arial" w:cs="Arial"/>
          <w:sz w:val="24"/>
          <w:szCs w:val="24"/>
          <w:lang w:val="mn-MN"/>
        </w:rPr>
        <w:t>;</w:t>
      </w:r>
    </w:p>
    <w:p w14:paraId="391C10B8" w14:textId="77777777" w:rsidR="005112B7" w:rsidRPr="008B1DD9" w:rsidRDefault="005112B7" w:rsidP="005112B7">
      <w:pPr>
        <w:pStyle w:val="ListParagraph"/>
        <w:widowControl w:val="0"/>
        <w:numPr>
          <w:ilvl w:val="0"/>
          <w:numId w:val="1"/>
        </w:numPr>
        <w:spacing w:after="0" w:line="240" w:lineRule="auto"/>
        <w:ind w:left="1134"/>
        <w:contextualSpacing w:val="0"/>
        <w:jc w:val="both"/>
        <w:rPr>
          <w:rFonts w:ascii="Arial" w:hAnsi="Arial" w:cs="Arial"/>
          <w:sz w:val="24"/>
          <w:szCs w:val="24"/>
          <w:lang w:val="mn-MN"/>
        </w:rPr>
      </w:pPr>
      <w:r w:rsidRPr="008B1DD9">
        <w:rPr>
          <w:rFonts w:ascii="Arial" w:hAnsi="Arial" w:cs="Arial"/>
          <w:sz w:val="24"/>
          <w:szCs w:val="24"/>
          <w:lang w:val="mn-MN"/>
        </w:rPr>
        <w:t>Төр, хувийн хэвшлийн түншлэлийн тухай хуулийн төсөлд хийсэн зардлын тооцоо</w:t>
      </w:r>
      <w:r>
        <w:rPr>
          <w:rFonts w:ascii="Arial" w:hAnsi="Arial" w:cs="Arial"/>
          <w:sz w:val="24"/>
          <w:szCs w:val="24"/>
          <w:lang w:val="mn-MN"/>
        </w:rPr>
        <w:t>ны тайлан</w:t>
      </w:r>
      <w:r w:rsidRPr="008B1DD9">
        <w:rPr>
          <w:rFonts w:ascii="Arial" w:hAnsi="Arial" w:cs="Arial"/>
          <w:sz w:val="24"/>
          <w:szCs w:val="24"/>
          <w:lang w:val="mn-MN"/>
        </w:rPr>
        <w:t>.</w:t>
      </w:r>
    </w:p>
    <w:p w14:paraId="04BA2370" w14:textId="77777777" w:rsidR="005112B7" w:rsidRDefault="005112B7" w:rsidP="005112B7">
      <w:pPr>
        <w:spacing w:after="0" w:line="240" w:lineRule="auto"/>
        <w:ind w:firstLine="567"/>
        <w:jc w:val="both"/>
        <w:rPr>
          <w:rFonts w:ascii="Arial" w:hAnsi="Arial" w:cs="Arial"/>
          <w:sz w:val="24"/>
          <w:szCs w:val="24"/>
          <w:lang w:val="mn-MN"/>
        </w:rPr>
      </w:pPr>
    </w:p>
    <w:p w14:paraId="73EE22D3" w14:textId="77777777" w:rsidR="005112B7" w:rsidRDefault="005112B7" w:rsidP="005112B7">
      <w:pPr>
        <w:spacing w:after="0" w:line="240" w:lineRule="auto"/>
        <w:ind w:firstLine="567"/>
        <w:jc w:val="both"/>
        <w:rPr>
          <w:rFonts w:ascii="Arial" w:hAnsi="Arial" w:cs="Arial"/>
          <w:sz w:val="24"/>
          <w:szCs w:val="24"/>
          <w:lang w:val="mn-MN"/>
        </w:rPr>
      </w:pPr>
      <w:r>
        <w:rPr>
          <w:rFonts w:ascii="Arial" w:hAnsi="Arial" w:cs="Arial"/>
          <w:sz w:val="24"/>
          <w:szCs w:val="24"/>
          <w:lang w:val="mn-MN"/>
        </w:rPr>
        <w:t>Хуулийн төслийг боловсруулах ажлын хэсгийг Сангийн сайдын 2021 оны 104 дүгээр тушаалаар баталж, ажлын хэсгийн бүрэлдэхүүнд салбар яамдын төлөөлөл, хувийн хэвшлийн болон концессын асуудал хариуцсан байгууллагуудын төлөөллийг оролцуулж ажиллалаа.</w:t>
      </w:r>
    </w:p>
    <w:p w14:paraId="11BB0020" w14:textId="77777777" w:rsidR="005112B7" w:rsidRPr="008B1DD9" w:rsidRDefault="005112B7" w:rsidP="005112B7">
      <w:pPr>
        <w:spacing w:after="0" w:line="240" w:lineRule="auto"/>
        <w:ind w:firstLine="567"/>
        <w:jc w:val="both"/>
        <w:rPr>
          <w:rFonts w:ascii="Arial" w:hAnsi="Arial" w:cs="Arial"/>
          <w:sz w:val="24"/>
          <w:szCs w:val="24"/>
          <w:lang w:val="mn-MN"/>
        </w:rPr>
      </w:pPr>
    </w:p>
    <w:p w14:paraId="4E008EAF" w14:textId="47F90F5C" w:rsidR="005112B7" w:rsidRPr="00FC57D9" w:rsidRDefault="005112B7" w:rsidP="005112B7">
      <w:pPr>
        <w:spacing w:after="0" w:line="240" w:lineRule="auto"/>
        <w:ind w:firstLine="567"/>
        <w:jc w:val="both"/>
        <w:rPr>
          <w:rFonts w:ascii="Arial" w:hAnsi="Arial" w:cs="Arial"/>
          <w:sz w:val="24"/>
          <w:szCs w:val="24"/>
          <w:lang w:val="mn-MN"/>
        </w:rPr>
      </w:pPr>
      <w:r w:rsidRPr="008B1DD9">
        <w:rPr>
          <w:rFonts w:ascii="Arial" w:hAnsi="Arial" w:cs="Arial"/>
          <w:sz w:val="24"/>
          <w:szCs w:val="24"/>
          <w:lang w:val="mn-MN"/>
        </w:rPr>
        <w:t>Хуулийн төслийг боловсруулахад холбогдох төрийн болон орон нутгийн байгууллагууд, тухайн салбарын</w:t>
      </w:r>
      <w:r w:rsidRPr="00031999">
        <w:rPr>
          <w:rFonts w:ascii="Arial" w:hAnsi="Arial" w:cs="Arial"/>
          <w:sz w:val="24"/>
          <w:szCs w:val="24"/>
          <w:lang w:val="mn-MN"/>
        </w:rPr>
        <w:t xml:space="preserve"> </w:t>
      </w:r>
      <w:r w:rsidRPr="008B1DD9">
        <w:rPr>
          <w:rFonts w:ascii="Arial" w:hAnsi="Arial" w:cs="Arial"/>
          <w:sz w:val="24"/>
          <w:szCs w:val="24"/>
          <w:lang w:val="mn-MN"/>
        </w:rPr>
        <w:t>хувийн хэвшлийн байгууллага,</w:t>
      </w:r>
      <w:r w:rsidRPr="00031999">
        <w:rPr>
          <w:rFonts w:ascii="Arial" w:hAnsi="Arial" w:cs="Arial"/>
          <w:sz w:val="24"/>
          <w:szCs w:val="24"/>
          <w:lang w:val="mn-MN"/>
        </w:rPr>
        <w:t xml:space="preserve"> </w:t>
      </w:r>
      <w:r w:rsidR="009B3AF0">
        <w:rPr>
          <w:rFonts w:ascii="Arial" w:hAnsi="Arial" w:cs="Arial"/>
          <w:sz w:val="24"/>
          <w:szCs w:val="24"/>
          <w:lang w:val="mn-MN"/>
        </w:rPr>
        <w:t xml:space="preserve">Дэлхийн банк, ОУВС зэрэг олон улсын байгууллагын зөвлөхүүд, мэргэжилтнүүдтэй </w:t>
      </w:r>
      <w:r w:rsidRPr="008B1DD9">
        <w:rPr>
          <w:rFonts w:ascii="Arial" w:hAnsi="Arial" w:cs="Arial"/>
          <w:sz w:val="24"/>
          <w:szCs w:val="24"/>
          <w:lang w:val="mn-MN"/>
        </w:rPr>
        <w:t>уулзалт, хэлэлцүүлгийг зохион байгуулж санал ав</w:t>
      </w:r>
      <w:r>
        <w:rPr>
          <w:rFonts w:ascii="Arial" w:hAnsi="Arial" w:cs="Arial"/>
          <w:sz w:val="24"/>
          <w:szCs w:val="24"/>
          <w:lang w:val="mn-MN"/>
        </w:rPr>
        <w:t xml:space="preserve">ч, </w:t>
      </w:r>
      <w:r w:rsidRPr="008B1DD9">
        <w:rPr>
          <w:rFonts w:ascii="Arial" w:hAnsi="Arial" w:cs="Arial"/>
          <w:sz w:val="24"/>
          <w:szCs w:val="24"/>
          <w:lang w:val="mn-MN"/>
        </w:rPr>
        <w:t xml:space="preserve">холбогдох саналыг төсөлд тусгаж ажиллалаа. </w:t>
      </w:r>
      <w:r w:rsidRPr="00FC57D9">
        <w:rPr>
          <w:rFonts w:ascii="Arial" w:hAnsi="Arial" w:cs="Arial"/>
          <w:sz w:val="24"/>
          <w:szCs w:val="24"/>
          <w:lang w:val="mn-MN"/>
        </w:rPr>
        <w:t>Монголын Үндэсний Худалдаа Аж Үйлдвэрийн Танхимтай хамтран 2022 оны 1 дүгээр сарын 7-ны өдөр хувийн хэвшил, олон нийтийн төлөөллийг оролцуулсан хэлэлцүүлгийг зохион байгуул</w:t>
      </w:r>
      <w:r w:rsidR="00DE4D14">
        <w:rPr>
          <w:rFonts w:ascii="Arial" w:hAnsi="Arial" w:cs="Arial"/>
          <w:sz w:val="24"/>
          <w:szCs w:val="24"/>
          <w:lang w:val="mn-MN"/>
        </w:rPr>
        <w:t>сан бөгөөд х</w:t>
      </w:r>
      <w:r w:rsidRPr="00FC57D9">
        <w:rPr>
          <w:rFonts w:ascii="Arial" w:hAnsi="Arial" w:cs="Arial"/>
          <w:sz w:val="24"/>
          <w:szCs w:val="24"/>
          <w:lang w:val="mn-MN"/>
        </w:rPr>
        <w:t xml:space="preserve">элэлцүүлэгт хувийн хэвшил, олон нийт, мэргэжлийн холбоодын төлөөлөл 97 хүн оролцов. Олон нийтийн хэлэлцүүлгийн мэдээлэл болон хуулийн </w:t>
      </w:r>
      <w:r w:rsidRPr="00FC57D9">
        <w:rPr>
          <w:rFonts w:ascii="Arial" w:hAnsi="Arial" w:cs="Arial"/>
          <w:sz w:val="24"/>
          <w:szCs w:val="24"/>
          <w:lang w:val="mn-MN"/>
        </w:rPr>
        <w:lastRenderedPageBreak/>
        <w:t>төслийн танилцуулгыг олон нийтийн мэдээллийн сувгууд болон телевизүүдээр олон нийтэд хүргэж ажилла</w:t>
      </w:r>
      <w:r w:rsidR="004B6D6C">
        <w:rPr>
          <w:rFonts w:ascii="Arial" w:hAnsi="Arial" w:cs="Arial"/>
          <w:sz w:val="24"/>
          <w:szCs w:val="24"/>
          <w:lang w:val="mn-MN"/>
        </w:rPr>
        <w:t>в</w:t>
      </w:r>
      <w:r w:rsidRPr="00FC57D9">
        <w:rPr>
          <w:rFonts w:ascii="Arial" w:hAnsi="Arial" w:cs="Arial"/>
          <w:sz w:val="24"/>
          <w:szCs w:val="24"/>
          <w:lang w:val="mn-MN"/>
        </w:rPr>
        <w:t>.</w:t>
      </w:r>
    </w:p>
    <w:p w14:paraId="066EBF39" w14:textId="77777777" w:rsidR="005112B7" w:rsidRPr="00031999" w:rsidRDefault="005112B7" w:rsidP="005112B7">
      <w:pPr>
        <w:spacing w:after="0" w:line="240" w:lineRule="auto"/>
        <w:ind w:firstLine="567"/>
        <w:jc w:val="both"/>
        <w:rPr>
          <w:rFonts w:ascii="Arial" w:hAnsi="Arial" w:cs="Arial"/>
          <w:sz w:val="24"/>
          <w:szCs w:val="24"/>
          <w:lang w:val="mn-MN"/>
        </w:rPr>
      </w:pPr>
    </w:p>
    <w:p w14:paraId="61AA938B" w14:textId="77777777" w:rsidR="005112B7" w:rsidRPr="00230DF6" w:rsidRDefault="005112B7" w:rsidP="005112B7">
      <w:pPr>
        <w:spacing w:after="0" w:line="240" w:lineRule="auto"/>
        <w:ind w:firstLine="567"/>
        <w:jc w:val="both"/>
        <w:rPr>
          <w:rFonts w:ascii="Arial" w:hAnsi="Arial" w:cs="Arial"/>
          <w:sz w:val="24"/>
          <w:szCs w:val="24"/>
          <w:lang w:val="mn-MN"/>
        </w:rPr>
      </w:pPr>
      <w:r w:rsidRPr="00230DF6">
        <w:rPr>
          <w:rFonts w:ascii="Arial" w:hAnsi="Arial" w:cs="Arial"/>
          <w:sz w:val="24"/>
          <w:szCs w:val="24"/>
          <w:lang w:val="mn-MN"/>
        </w:rPr>
        <w:t>Мөн Сангийн яамны цахим санд (</w:t>
      </w:r>
      <w:hyperlink r:id="rId7" w:history="1">
        <w:r w:rsidRPr="00230DF6">
          <w:rPr>
            <w:rFonts w:ascii="Arial" w:hAnsi="Arial" w:cs="Arial"/>
            <w:lang w:val="mn-MN"/>
          </w:rPr>
          <w:t>www.mof.gov.mn</w:t>
        </w:r>
      </w:hyperlink>
      <w:r w:rsidRPr="00230DF6">
        <w:rPr>
          <w:rFonts w:ascii="Arial" w:hAnsi="Arial" w:cs="Arial"/>
          <w:sz w:val="24"/>
          <w:szCs w:val="24"/>
          <w:lang w:val="mn-MN"/>
        </w:rPr>
        <w:t>) хуулийн төслийг байршуулан нийтэд танилцуулж, санал авч ажилласан болно.</w:t>
      </w:r>
    </w:p>
    <w:p w14:paraId="67EB3148" w14:textId="77777777" w:rsidR="005112B7" w:rsidRPr="00230DF6" w:rsidRDefault="005112B7" w:rsidP="005112B7">
      <w:pPr>
        <w:spacing w:after="0" w:line="240" w:lineRule="auto"/>
        <w:ind w:firstLine="567"/>
        <w:jc w:val="both"/>
        <w:rPr>
          <w:rFonts w:ascii="Arial" w:hAnsi="Arial" w:cs="Arial"/>
          <w:sz w:val="24"/>
          <w:szCs w:val="24"/>
          <w:lang w:val="mn-MN"/>
        </w:rPr>
      </w:pPr>
    </w:p>
    <w:p w14:paraId="44CE85AD" w14:textId="77777777" w:rsidR="005112B7" w:rsidRDefault="005112B7" w:rsidP="005112B7">
      <w:pPr>
        <w:spacing w:after="0" w:line="240" w:lineRule="auto"/>
        <w:ind w:firstLine="567"/>
        <w:jc w:val="both"/>
        <w:rPr>
          <w:rFonts w:ascii="Arial" w:hAnsi="Arial" w:cs="Arial"/>
          <w:sz w:val="24"/>
          <w:szCs w:val="24"/>
          <w:lang w:val="mn-MN"/>
        </w:rPr>
      </w:pPr>
      <w:r w:rsidRPr="00230DF6">
        <w:rPr>
          <w:rFonts w:ascii="Arial" w:hAnsi="Arial" w:cs="Arial"/>
          <w:sz w:val="24"/>
          <w:szCs w:val="24"/>
          <w:lang w:val="mn-MN"/>
        </w:rPr>
        <w:t>Олон нийтийн хэлэлцүүлгийн тайлан, хуулийн төсөлд өгсөн төрийн байгууллагуудын саналын тов</w:t>
      </w:r>
      <w:r>
        <w:rPr>
          <w:rFonts w:ascii="Arial" w:hAnsi="Arial" w:cs="Arial"/>
          <w:sz w:val="24"/>
          <w:szCs w:val="24"/>
          <w:lang w:val="mn-MN"/>
        </w:rPr>
        <w:t>ъ</w:t>
      </w:r>
      <w:r w:rsidRPr="00230DF6">
        <w:rPr>
          <w:rFonts w:ascii="Arial" w:hAnsi="Arial" w:cs="Arial"/>
          <w:sz w:val="24"/>
          <w:szCs w:val="24"/>
          <w:lang w:val="mn-MN"/>
        </w:rPr>
        <w:t>ёо</w:t>
      </w:r>
      <w:r>
        <w:rPr>
          <w:rFonts w:ascii="Arial" w:hAnsi="Arial" w:cs="Arial"/>
          <w:sz w:val="24"/>
          <w:szCs w:val="24"/>
          <w:lang w:val="mn-MN"/>
        </w:rPr>
        <w:t>г</w:t>
      </w:r>
      <w:r w:rsidRPr="00230DF6">
        <w:rPr>
          <w:rFonts w:ascii="Arial" w:hAnsi="Arial" w:cs="Arial"/>
          <w:sz w:val="24"/>
          <w:szCs w:val="24"/>
          <w:lang w:val="mn-MN"/>
        </w:rPr>
        <w:t>ийг гаргав.</w:t>
      </w:r>
      <w:r w:rsidRPr="00A67849">
        <w:rPr>
          <w:rFonts w:ascii="Arial" w:hAnsi="Arial" w:cs="Arial"/>
          <w:sz w:val="24"/>
          <w:szCs w:val="24"/>
          <w:lang w:val="mn-MN"/>
        </w:rPr>
        <w:t xml:space="preserve"> </w:t>
      </w:r>
    </w:p>
    <w:p w14:paraId="41EB149D" w14:textId="77777777" w:rsidR="005112B7" w:rsidRDefault="005112B7" w:rsidP="005112B7">
      <w:pPr>
        <w:spacing w:after="0" w:line="240" w:lineRule="auto"/>
        <w:ind w:firstLine="567"/>
        <w:jc w:val="both"/>
        <w:rPr>
          <w:rFonts w:ascii="Arial" w:hAnsi="Arial" w:cs="Arial"/>
          <w:sz w:val="24"/>
          <w:szCs w:val="24"/>
          <w:lang w:val="mn-MN"/>
        </w:rPr>
      </w:pPr>
    </w:p>
    <w:p w14:paraId="7282B1E9" w14:textId="77777777" w:rsidR="005112B7" w:rsidRDefault="005112B7" w:rsidP="005112B7">
      <w:pPr>
        <w:spacing w:after="0" w:line="240" w:lineRule="auto"/>
        <w:ind w:firstLine="567"/>
        <w:jc w:val="both"/>
        <w:rPr>
          <w:rFonts w:ascii="Arial" w:hAnsi="Arial" w:cs="Arial"/>
          <w:sz w:val="24"/>
          <w:szCs w:val="24"/>
          <w:lang w:val="mn-MN"/>
        </w:rPr>
      </w:pPr>
    </w:p>
    <w:p w14:paraId="1AF0208C" w14:textId="77777777" w:rsidR="005112B7" w:rsidRPr="00A67849" w:rsidRDefault="005112B7" w:rsidP="005112B7">
      <w:pPr>
        <w:spacing w:after="0" w:line="240" w:lineRule="auto"/>
        <w:ind w:firstLine="567"/>
        <w:jc w:val="both"/>
        <w:rPr>
          <w:rFonts w:ascii="Arial" w:hAnsi="Arial" w:cs="Arial"/>
          <w:sz w:val="24"/>
          <w:szCs w:val="24"/>
          <w:lang w:val="mn-MN"/>
        </w:rPr>
      </w:pPr>
    </w:p>
    <w:p w14:paraId="091D59BA" w14:textId="77777777" w:rsidR="005112B7" w:rsidRPr="00031999" w:rsidRDefault="005112B7" w:rsidP="005112B7">
      <w:pPr>
        <w:tabs>
          <w:tab w:val="left" w:pos="993"/>
        </w:tabs>
        <w:spacing w:after="0" w:line="240" w:lineRule="auto"/>
        <w:jc w:val="center"/>
        <w:textAlignment w:val="baseline"/>
        <w:rPr>
          <w:rFonts w:ascii="Arial" w:eastAsia="Times New Roman" w:hAnsi="Arial" w:cs="Arial"/>
          <w:sz w:val="24"/>
          <w:szCs w:val="24"/>
          <w:lang w:val="mn-MN" w:eastAsia="en-US"/>
        </w:rPr>
      </w:pPr>
      <w:r w:rsidRPr="00031999">
        <w:rPr>
          <w:rFonts w:ascii="Arial" w:hAnsi="Arial" w:cs="Arial"/>
          <w:sz w:val="24"/>
          <w:szCs w:val="24"/>
          <w:lang w:val="mn-MN"/>
        </w:rPr>
        <w:t>САНГИЙН ЯАМ</w:t>
      </w:r>
    </w:p>
    <w:p w14:paraId="4607F742" w14:textId="77777777" w:rsidR="005112B7" w:rsidRPr="00031999" w:rsidRDefault="005112B7" w:rsidP="005112B7">
      <w:pPr>
        <w:tabs>
          <w:tab w:val="left" w:pos="993"/>
        </w:tabs>
        <w:spacing w:after="0" w:line="240" w:lineRule="auto"/>
        <w:jc w:val="both"/>
        <w:textAlignment w:val="baseline"/>
        <w:rPr>
          <w:rFonts w:ascii="Arial" w:eastAsia="Times New Roman" w:hAnsi="Arial" w:cs="Arial"/>
          <w:sz w:val="24"/>
          <w:szCs w:val="24"/>
          <w:lang w:val="mn-MN" w:eastAsia="en-US"/>
        </w:rPr>
      </w:pPr>
    </w:p>
    <w:p w14:paraId="3AA56BC7" w14:textId="77777777" w:rsidR="005112B7" w:rsidRPr="00781F94" w:rsidRDefault="005112B7" w:rsidP="005112B7">
      <w:pPr>
        <w:tabs>
          <w:tab w:val="left" w:pos="993"/>
        </w:tabs>
        <w:spacing w:after="0" w:line="240" w:lineRule="auto"/>
        <w:jc w:val="both"/>
        <w:textAlignment w:val="baseline"/>
        <w:rPr>
          <w:rFonts w:ascii="Arial" w:eastAsia="Times New Roman" w:hAnsi="Arial" w:cs="Arial"/>
          <w:sz w:val="24"/>
          <w:szCs w:val="24"/>
          <w:lang w:val="mn-MN" w:eastAsia="en-US"/>
        </w:rPr>
      </w:pPr>
    </w:p>
    <w:p w14:paraId="77249219" w14:textId="77777777" w:rsidR="005112B7" w:rsidRDefault="005112B7" w:rsidP="005112B7">
      <w:pPr>
        <w:spacing w:after="0" w:line="240" w:lineRule="auto"/>
      </w:pPr>
    </w:p>
    <w:p w14:paraId="57033231" w14:textId="77777777" w:rsidR="007966AA" w:rsidRDefault="007966AA"/>
    <w:sectPr w:rsidR="007966AA" w:rsidSect="001C18A0">
      <w:footerReference w:type="default" r:id="rId8"/>
      <w:pgSz w:w="11906" w:h="16838" w:code="9"/>
      <w:pgMar w:top="1135" w:right="991" w:bottom="1276" w:left="1276" w:header="708" w:footer="56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E167E" w14:textId="77777777" w:rsidR="006E0DA1" w:rsidRDefault="006E0DA1" w:rsidP="005112B7">
      <w:pPr>
        <w:spacing w:after="0" w:line="240" w:lineRule="auto"/>
      </w:pPr>
      <w:r>
        <w:separator/>
      </w:r>
    </w:p>
  </w:endnote>
  <w:endnote w:type="continuationSeparator" w:id="0">
    <w:p w14:paraId="50F5ABC4" w14:textId="77777777" w:rsidR="006E0DA1" w:rsidRDefault="006E0DA1" w:rsidP="0051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Yu Gothic">
    <w:panose1 w:val="020B0400000000000000"/>
    <w:charset w:val="80"/>
    <w:family w:val="auto"/>
    <w:pitch w:val="variable"/>
    <w:sig w:usb0="E00002FF" w:usb1="2AC7FDFF" w:usb2="00000016"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763518"/>
      <w:docPartObj>
        <w:docPartGallery w:val="Page Numbers (Bottom of Page)"/>
        <w:docPartUnique/>
      </w:docPartObj>
    </w:sdtPr>
    <w:sdtEndPr>
      <w:rPr>
        <w:noProof/>
      </w:rPr>
    </w:sdtEndPr>
    <w:sdtContent>
      <w:p w14:paraId="76F729F2" w14:textId="77777777" w:rsidR="001405DD" w:rsidRDefault="00172DF1">
        <w:pPr>
          <w:pStyle w:val="Footer"/>
          <w:jc w:val="center"/>
        </w:pPr>
        <w:r>
          <w:fldChar w:fldCharType="begin"/>
        </w:r>
        <w:r>
          <w:instrText xml:space="preserve"> PAGE   \* MERGEFORMAT </w:instrText>
        </w:r>
        <w:r>
          <w:fldChar w:fldCharType="separate"/>
        </w:r>
        <w:r w:rsidR="000D16E7">
          <w:rPr>
            <w:noProof/>
          </w:rPr>
          <w:t>2</w:t>
        </w:r>
        <w:r>
          <w:rPr>
            <w:noProof/>
          </w:rPr>
          <w:fldChar w:fldCharType="end"/>
        </w:r>
      </w:p>
    </w:sdtContent>
  </w:sdt>
  <w:p w14:paraId="0311302A" w14:textId="77777777" w:rsidR="001405DD" w:rsidRDefault="006E0D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691DD" w14:textId="77777777" w:rsidR="006E0DA1" w:rsidRDefault="006E0DA1" w:rsidP="005112B7">
      <w:pPr>
        <w:spacing w:after="0" w:line="240" w:lineRule="auto"/>
      </w:pPr>
      <w:r>
        <w:separator/>
      </w:r>
    </w:p>
  </w:footnote>
  <w:footnote w:type="continuationSeparator" w:id="0">
    <w:p w14:paraId="74F3C253" w14:textId="77777777" w:rsidR="006E0DA1" w:rsidRDefault="006E0DA1" w:rsidP="005112B7">
      <w:pPr>
        <w:spacing w:after="0" w:line="240" w:lineRule="auto"/>
      </w:pPr>
      <w:r>
        <w:continuationSeparator/>
      </w:r>
    </w:p>
  </w:footnote>
  <w:footnote w:id="1">
    <w:p w14:paraId="5105BCFF" w14:textId="77777777" w:rsidR="005112B7" w:rsidRPr="001114B6" w:rsidRDefault="005112B7" w:rsidP="005112B7">
      <w:pPr>
        <w:pStyle w:val="FootnoteText"/>
        <w:jc w:val="both"/>
        <w:rPr>
          <w:rFonts w:ascii="Arial" w:hAnsi="Arial" w:cs="Arial"/>
          <w:lang w:val="mn-MN"/>
        </w:rPr>
      </w:pPr>
      <w:r w:rsidRPr="001114B6">
        <w:rPr>
          <w:rStyle w:val="FootnoteReference"/>
          <w:rFonts w:ascii="Arial" w:hAnsi="Arial" w:cs="Arial"/>
        </w:rPr>
        <w:footnoteRef/>
      </w:r>
      <w:r w:rsidRPr="001114B6">
        <w:rPr>
          <w:rFonts w:ascii="Arial" w:hAnsi="Arial" w:cs="Arial"/>
        </w:rPr>
        <w:t xml:space="preserve"> </w:t>
      </w:r>
      <w:r w:rsidRPr="001114B6">
        <w:rPr>
          <w:rFonts w:ascii="Arial" w:hAnsi="Arial" w:cs="Arial"/>
          <w:lang w:val="mn-MN"/>
        </w:rPr>
        <w:t>Төр, хувийн хэвшлийн тухай хуулийн төслийн Тандан судалгааны тайлан, 2020 он</w:t>
      </w:r>
    </w:p>
  </w:footnote>
  <w:footnote w:id="2">
    <w:p w14:paraId="64305C79" w14:textId="77777777" w:rsidR="005112B7" w:rsidRPr="001114B6" w:rsidRDefault="005112B7" w:rsidP="005112B7">
      <w:pPr>
        <w:pStyle w:val="FootnoteText"/>
        <w:jc w:val="both"/>
        <w:rPr>
          <w:rFonts w:ascii="Arial" w:hAnsi="Arial" w:cs="Arial"/>
          <w:lang w:val="mn-MN"/>
        </w:rPr>
      </w:pPr>
      <w:r w:rsidRPr="001114B6">
        <w:rPr>
          <w:rStyle w:val="FootnoteReference"/>
          <w:rFonts w:ascii="Arial" w:hAnsi="Arial" w:cs="Arial"/>
        </w:rPr>
        <w:footnoteRef/>
      </w:r>
      <w:r w:rsidRPr="001114B6">
        <w:rPr>
          <w:rFonts w:ascii="Arial" w:hAnsi="Arial" w:cs="Arial"/>
        </w:rPr>
        <w:t xml:space="preserve"> </w:t>
      </w:r>
      <w:r w:rsidRPr="001114B6">
        <w:rPr>
          <w:rFonts w:ascii="Arial" w:hAnsi="Arial" w:cs="Arial"/>
          <w:lang w:val="mn-MN"/>
        </w:rPr>
        <w:t xml:space="preserve">ҮАГ, </w:t>
      </w:r>
      <w:r w:rsidRPr="001114B6">
        <w:rPr>
          <w:rFonts w:ascii="Arial" w:eastAsia="SimSun" w:hAnsi="Arial" w:cs="Arial"/>
          <w:lang w:val="mn-MN" w:eastAsia="en-US"/>
        </w:rPr>
        <w:t>Концессын тухай хуулийн хэрэгжилтэд хийсэн аудитын тайлан, 2014 он</w:t>
      </w:r>
    </w:p>
  </w:footnote>
  <w:footnote w:id="3">
    <w:p w14:paraId="2E5885FE" w14:textId="77777777" w:rsidR="005112B7" w:rsidRPr="001114B6" w:rsidRDefault="005112B7" w:rsidP="005112B7">
      <w:pPr>
        <w:pStyle w:val="FootnoteText"/>
        <w:jc w:val="both"/>
        <w:rPr>
          <w:rFonts w:ascii="Arial" w:hAnsi="Arial" w:cs="Arial"/>
          <w:lang w:val="mn-MN"/>
        </w:rPr>
      </w:pPr>
      <w:r w:rsidRPr="001114B6">
        <w:rPr>
          <w:rStyle w:val="FootnoteReference"/>
          <w:rFonts w:ascii="Arial" w:hAnsi="Arial" w:cs="Arial"/>
          <w:lang w:val="mn-MN"/>
        </w:rPr>
        <w:footnoteRef/>
      </w:r>
      <w:r w:rsidRPr="001114B6">
        <w:rPr>
          <w:rFonts w:ascii="Arial" w:hAnsi="Arial" w:cs="Arial"/>
          <w:lang w:val="mn-MN"/>
        </w:rPr>
        <w:t xml:space="preserve">   ҮАГ, Концессын тухай хуулиар төрийн өмчийн концессын зүйлийн жагсаалтад батлагдсан арга хэмжээний хэрэгжилт, үр дүнд хийсэн гүйцэтгэлийн аудитын тайлан, 2018 он</w:t>
      </w:r>
    </w:p>
  </w:footnote>
  <w:footnote w:id="4">
    <w:p w14:paraId="15193AAA" w14:textId="77777777" w:rsidR="005112B7" w:rsidRPr="001114B6" w:rsidRDefault="005112B7" w:rsidP="005112B7">
      <w:pPr>
        <w:pStyle w:val="FootnoteText"/>
        <w:jc w:val="both"/>
        <w:rPr>
          <w:rFonts w:ascii="Arial" w:hAnsi="Arial" w:cs="Arial"/>
          <w:lang w:val="mn-MN"/>
        </w:rPr>
      </w:pPr>
      <w:r w:rsidRPr="001114B6">
        <w:rPr>
          <w:rStyle w:val="FootnoteReference"/>
          <w:rFonts w:ascii="Arial" w:hAnsi="Arial" w:cs="Arial"/>
        </w:rPr>
        <w:footnoteRef/>
      </w:r>
      <w:r w:rsidRPr="001114B6">
        <w:rPr>
          <w:rFonts w:ascii="Arial" w:hAnsi="Arial" w:cs="Arial"/>
        </w:rPr>
        <w:t xml:space="preserve"> </w:t>
      </w:r>
      <w:r w:rsidRPr="001114B6">
        <w:rPr>
          <w:rFonts w:ascii="Arial" w:hAnsi="Arial" w:cs="Arial"/>
          <w:lang w:val="mn-MN"/>
        </w:rPr>
        <w:t>Концессын тухай хуулийн хэрэгжилтийн үр дагаварт хийсэн үнэлгээний тайлан, 2020 он</w:t>
      </w:r>
    </w:p>
  </w:footnote>
  <w:footnote w:id="5">
    <w:p w14:paraId="03EC59FD" w14:textId="77777777" w:rsidR="005112B7" w:rsidRPr="006F45C5" w:rsidRDefault="005112B7" w:rsidP="005112B7">
      <w:pPr>
        <w:pStyle w:val="FootnoteText"/>
        <w:rPr>
          <w:rFonts w:ascii="Arial" w:hAnsi="Arial" w:cs="Arial"/>
          <w:lang w:val="mn-MN"/>
        </w:rPr>
      </w:pPr>
      <w:r w:rsidRPr="006F45C5">
        <w:rPr>
          <w:rStyle w:val="FootnoteReference"/>
          <w:rFonts w:ascii="Arial" w:hAnsi="Arial" w:cs="Arial"/>
        </w:rPr>
        <w:footnoteRef/>
      </w:r>
      <w:r w:rsidRPr="006F45C5">
        <w:rPr>
          <w:rFonts w:ascii="Arial" w:hAnsi="Arial" w:cs="Arial"/>
        </w:rPr>
        <w:t xml:space="preserve"> </w:t>
      </w:r>
      <w:r w:rsidRPr="006F45C5">
        <w:rPr>
          <w:rFonts w:ascii="Arial" w:hAnsi="Arial" w:cs="Arial"/>
          <w:lang w:val="mn-MN"/>
        </w:rPr>
        <w:t>Монгол Улсын 2022 оны</w:t>
      </w:r>
      <w:r>
        <w:rPr>
          <w:rFonts w:ascii="Arial" w:hAnsi="Arial" w:cs="Arial"/>
          <w:lang w:val="mn-MN"/>
        </w:rPr>
        <w:t xml:space="preserve"> т</w:t>
      </w:r>
      <w:r w:rsidRPr="006F45C5">
        <w:rPr>
          <w:rFonts w:ascii="Arial" w:hAnsi="Arial" w:cs="Arial"/>
          <w:lang w:val="mn-MN"/>
        </w:rPr>
        <w:t>өсвийн тухай</w:t>
      </w:r>
      <w:r>
        <w:rPr>
          <w:rFonts w:ascii="Arial" w:hAnsi="Arial" w:cs="Arial"/>
          <w:lang w:val="mn-MN"/>
        </w:rPr>
        <w:t xml:space="preserve"> </w:t>
      </w:r>
      <w:r w:rsidRPr="006F45C5">
        <w:rPr>
          <w:rFonts w:ascii="Arial" w:hAnsi="Arial" w:cs="Arial"/>
          <w:lang w:val="mn-MN"/>
        </w:rPr>
        <w:t>хуулийн 3 дугаар хавсралт</w:t>
      </w:r>
      <w:r>
        <w:rPr>
          <w:rFonts w:ascii="Arial" w:hAnsi="Arial" w:cs="Arial"/>
          <w:lang w:val="mn-MN"/>
        </w:rPr>
        <w:t xml:space="preserve"> </w:t>
      </w:r>
      <w:hyperlink r:id="rId1" w:history="1">
        <w:r w:rsidRPr="00A74ED9">
          <w:rPr>
            <w:rStyle w:val="Hyperlink"/>
            <w:rFonts w:ascii="Arial" w:hAnsi="Arial" w:cs="Arial"/>
            <w:lang w:val="mn-MN"/>
          </w:rPr>
          <w:t>https://legalinfo.mn/mn/detail?lawId=16381595772311</w:t>
        </w:r>
      </w:hyperlink>
      <w:r>
        <w:rPr>
          <w:rFonts w:ascii="Arial" w:hAnsi="Arial" w:cs="Arial"/>
          <w:lang w:val="mn-MN"/>
        </w:rPr>
        <w:t xml:space="preserve"> </w:t>
      </w:r>
    </w:p>
  </w:footnote>
  <w:footnote w:id="6">
    <w:p w14:paraId="1D44E44D" w14:textId="77777777" w:rsidR="005112B7" w:rsidRPr="00184FBA" w:rsidRDefault="005112B7" w:rsidP="005112B7">
      <w:pPr>
        <w:pStyle w:val="FootnoteText"/>
        <w:jc w:val="both"/>
        <w:rPr>
          <w:rFonts w:ascii="Arial" w:hAnsi="Arial" w:cs="Arial"/>
          <w:lang w:val="mn-MN"/>
        </w:rPr>
      </w:pPr>
      <w:r w:rsidRPr="00184FBA">
        <w:rPr>
          <w:rStyle w:val="FootnoteReference"/>
          <w:rFonts w:ascii="Arial" w:hAnsi="Arial" w:cs="Arial"/>
          <w:lang w:val="mn-MN"/>
        </w:rPr>
        <w:footnoteRef/>
      </w:r>
      <w:r w:rsidRPr="00184FBA">
        <w:rPr>
          <w:rFonts w:ascii="Arial" w:hAnsi="Arial" w:cs="Arial"/>
          <w:lang w:val="mn-MN"/>
        </w:rPr>
        <w:t xml:space="preserve"> ОУВС</w:t>
      </w:r>
      <w:r>
        <w:rPr>
          <w:rFonts w:ascii="Arial" w:hAnsi="Arial" w:cs="Arial"/>
          <w:lang w:val="mn-MN"/>
        </w:rPr>
        <w:t xml:space="preserve">, </w:t>
      </w:r>
      <w:r w:rsidRPr="00184FBA">
        <w:rPr>
          <w:rFonts w:ascii="Arial" w:hAnsi="Arial" w:cs="Arial"/>
          <w:lang w:val="mn-MN"/>
        </w:rPr>
        <w:t>"Монгол Улс дахь ТХХТ-ийн төсвийн зардал ба эрсдэлийг удирдах нь" тайлан зөвлөмж</w:t>
      </w:r>
      <w:r>
        <w:rPr>
          <w:rFonts w:ascii="Arial" w:hAnsi="Arial" w:cs="Arial"/>
          <w:lang w:val="mn-MN"/>
        </w:rPr>
        <w:t xml:space="preserve">, 2019 он, </w:t>
      </w:r>
      <w:r w:rsidRPr="00184FBA">
        <w:rPr>
          <w:rFonts w:ascii="Arial" w:hAnsi="Arial" w:cs="Arial"/>
          <w:lang w:val="mn-MN"/>
        </w:rPr>
        <w:t>Д</w:t>
      </w:r>
      <w:r>
        <w:rPr>
          <w:rFonts w:ascii="Arial" w:hAnsi="Arial" w:cs="Arial"/>
          <w:lang w:val="mn-MN"/>
        </w:rPr>
        <w:t xml:space="preserve">элхийн банк, </w:t>
      </w:r>
      <w:r w:rsidRPr="00184FBA">
        <w:rPr>
          <w:rFonts w:ascii="Arial" w:hAnsi="Arial" w:cs="Arial"/>
          <w:lang w:val="mn-MN"/>
        </w:rPr>
        <w:t>"Төр Хувийн Хэвшлийн Түншлэл (ТХХТ/БАШ) болон бусад гадаад санхүүжилттэй улсын төсвийн хөрөнгө оруулалтын төслүүдэд баримтлах бодлогын зөвлөмж"</w:t>
      </w:r>
      <w:r>
        <w:rPr>
          <w:rFonts w:ascii="Arial" w:hAnsi="Arial" w:cs="Arial"/>
          <w:lang w:val="mn-MN"/>
        </w:rPr>
        <w:t>, 2020 он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7267"/>
    <w:multiLevelType w:val="hybridMultilevel"/>
    <w:tmpl w:val="4A2606AE"/>
    <w:lvl w:ilvl="0" w:tplc="04090001">
      <w:start w:val="1"/>
      <w:numFmt w:val="bullet"/>
      <w:lvlText w:val=""/>
      <w:lvlJc w:val="left"/>
      <w:pPr>
        <w:ind w:left="2705" w:hanging="360"/>
      </w:pPr>
      <w:rPr>
        <w:rFonts w:ascii="Symbol" w:hAnsi="Symbol" w:hint="default"/>
      </w:rPr>
    </w:lvl>
    <w:lvl w:ilvl="1" w:tplc="04500003" w:tentative="1">
      <w:start w:val="1"/>
      <w:numFmt w:val="bullet"/>
      <w:lvlText w:val="o"/>
      <w:lvlJc w:val="left"/>
      <w:pPr>
        <w:ind w:left="3425" w:hanging="360"/>
      </w:pPr>
      <w:rPr>
        <w:rFonts w:ascii="Courier New" w:hAnsi="Courier New" w:cs="Courier New" w:hint="default"/>
      </w:rPr>
    </w:lvl>
    <w:lvl w:ilvl="2" w:tplc="04500005" w:tentative="1">
      <w:start w:val="1"/>
      <w:numFmt w:val="bullet"/>
      <w:lvlText w:val=""/>
      <w:lvlJc w:val="left"/>
      <w:pPr>
        <w:ind w:left="4145" w:hanging="360"/>
      </w:pPr>
      <w:rPr>
        <w:rFonts w:ascii="Wingdings" w:hAnsi="Wingdings" w:hint="default"/>
      </w:rPr>
    </w:lvl>
    <w:lvl w:ilvl="3" w:tplc="04500001" w:tentative="1">
      <w:start w:val="1"/>
      <w:numFmt w:val="bullet"/>
      <w:lvlText w:val=""/>
      <w:lvlJc w:val="left"/>
      <w:pPr>
        <w:ind w:left="4865" w:hanging="360"/>
      </w:pPr>
      <w:rPr>
        <w:rFonts w:ascii="Symbol" w:hAnsi="Symbol" w:hint="default"/>
      </w:rPr>
    </w:lvl>
    <w:lvl w:ilvl="4" w:tplc="04500003" w:tentative="1">
      <w:start w:val="1"/>
      <w:numFmt w:val="bullet"/>
      <w:lvlText w:val="o"/>
      <w:lvlJc w:val="left"/>
      <w:pPr>
        <w:ind w:left="5585" w:hanging="360"/>
      </w:pPr>
      <w:rPr>
        <w:rFonts w:ascii="Courier New" w:hAnsi="Courier New" w:cs="Courier New" w:hint="default"/>
      </w:rPr>
    </w:lvl>
    <w:lvl w:ilvl="5" w:tplc="04500005" w:tentative="1">
      <w:start w:val="1"/>
      <w:numFmt w:val="bullet"/>
      <w:lvlText w:val=""/>
      <w:lvlJc w:val="left"/>
      <w:pPr>
        <w:ind w:left="6305" w:hanging="360"/>
      </w:pPr>
      <w:rPr>
        <w:rFonts w:ascii="Wingdings" w:hAnsi="Wingdings" w:hint="default"/>
      </w:rPr>
    </w:lvl>
    <w:lvl w:ilvl="6" w:tplc="04500001" w:tentative="1">
      <w:start w:val="1"/>
      <w:numFmt w:val="bullet"/>
      <w:lvlText w:val=""/>
      <w:lvlJc w:val="left"/>
      <w:pPr>
        <w:ind w:left="7025" w:hanging="360"/>
      </w:pPr>
      <w:rPr>
        <w:rFonts w:ascii="Symbol" w:hAnsi="Symbol" w:hint="default"/>
      </w:rPr>
    </w:lvl>
    <w:lvl w:ilvl="7" w:tplc="04500003" w:tentative="1">
      <w:start w:val="1"/>
      <w:numFmt w:val="bullet"/>
      <w:lvlText w:val="o"/>
      <w:lvlJc w:val="left"/>
      <w:pPr>
        <w:ind w:left="7745" w:hanging="360"/>
      </w:pPr>
      <w:rPr>
        <w:rFonts w:ascii="Courier New" w:hAnsi="Courier New" w:cs="Courier New" w:hint="default"/>
      </w:rPr>
    </w:lvl>
    <w:lvl w:ilvl="8" w:tplc="04500005" w:tentative="1">
      <w:start w:val="1"/>
      <w:numFmt w:val="bullet"/>
      <w:lvlText w:val=""/>
      <w:lvlJc w:val="left"/>
      <w:pPr>
        <w:ind w:left="8465" w:hanging="360"/>
      </w:pPr>
      <w:rPr>
        <w:rFonts w:ascii="Wingdings" w:hAnsi="Wingdings" w:hint="default"/>
      </w:rPr>
    </w:lvl>
  </w:abstractNum>
  <w:abstractNum w:abstractNumId="1">
    <w:nsid w:val="443913AD"/>
    <w:multiLevelType w:val="hybridMultilevel"/>
    <w:tmpl w:val="1AF44498"/>
    <w:lvl w:ilvl="0" w:tplc="FAB0CB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B7"/>
    <w:rsid w:val="00047246"/>
    <w:rsid w:val="000D16E7"/>
    <w:rsid w:val="00172DF1"/>
    <w:rsid w:val="00297222"/>
    <w:rsid w:val="003C2722"/>
    <w:rsid w:val="004B6D6C"/>
    <w:rsid w:val="005112B7"/>
    <w:rsid w:val="005436C9"/>
    <w:rsid w:val="006E0DA1"/>
    <w:rsid w:val="00744201"/>
    <w:rsid w:val="007966AA"/>
    <w:rsid w:val="009B3AF0"/>
    <w:rsid w:val="00CC0890"/>
    <w:rsid w:val="00DB7D2C"/>
    <w:rsid w:val="00DE4D14"/>
    <w:rsid w:val="00EB7DBB"/>
    <w:rsid w:val="00EC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87F6"/>
  <w15:chartTrackingRefBased/>
  <w15:docId w15:val="{ABB4C592-EBCD-42B4-886B-E9C11A3B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B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2B7"/>
    <w:pPr>
      <w:ind w:left="720"/>
      <w:contextualSpacing/>
    </w:pPr>
  </w:style>
  <w:style w:type="paragraph" w:styleId="Footer">
    <w:name w:val="footer"/>
    <w:basedOn w:val="Normal"/>
    <w:link w:val="FooterChar"/>
    <w:uiPriority w:val="99"/>
    <w:unhideWhenUsed/>
    <w:rsid w:val="00511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B7"/>
    <w:rPr>
      <w:rFonts w:eastAsiaTheme="minorEastAsia"/>
      <w:lang w:eastAsia="zh-CN"/>
    </w:rPr>
  </w:style>
  <w:style w:type="paragraph" w:styleId="FootnoteText">
    <w:name w:val="footnote text"/>
    <w:basedOn w:val="Normal"/>
    <w:link w:val="FootnoteTextChar"/>
    <w:uiPriority w:val="99"/>
    <w:semiHidden/>
    <w:unhideWhenUsed/>
    <w:rsid w:val="005112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2B7"/>
    <w:rPr>
      <w:rFonts w:eastAsiaTheme="minorEastAsia"/>
      <w:sz w:val="20"/>
      <w:szCs w:val="20"/>
      <w:lang w:eastAsia="zh-CN"/>
    </w:rPr>
  </w:style>
  <w:style w:type="character" w:styleId="FootnoteReference">
    <w:name w:val="footnote reference"/>
    <w:basedOn w:val="DefaultParagraphFont"/>
    <w:uiPriority w:val="99"/>
    <w:semiHidden/>
    <w:unhideWhenUsed/>
    <w:rsid w:val="005112B7"/>
    <w:rPr>
      <w:vertAlign w:val="superscript"/>
    </w:rPr>
  </w:style>
  <w:style w:type="character" w:styleId="Hyperlink">
    <w:name w:val="Hyperlink"/>
    <w:basedOn w:val="DefaultParagraphFont"/>
    <w:uiPriority w:val="99"/>
    <w:unhideWhenUsed/>
    <w:rsid w:val="005112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of.gov.mn"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6381595772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9888</Characters>
  <Application>Microsoft Macintosh Word</Application>
  <DocSecurity>0</DocSecurity>
  <Lines>82</Lines>
  <Paragraphs>23</Paragraphs>
  <ScaleCrop>false</ScaleCrop>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Anbat Delgermaa</dc:creator>
  <cp:keywords/>
  <dc:description/>
  <cp:lastModifiedBy>Microsoft Office User</cp:lastModifiedBy>
  <cp:revision>2</cp:revision>
  <dcterms:created xsi:type="dcterms:W3CDTF">2022-04-06T00:47:00Z</dcterms:created>
  <dcterms:modified xsi:type="dcterms:W3CDTF">2022-04-06T00:47:00Z</dcterms:modified>
</cp:coreProperties>
</file>