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9C2F2E" w14:textId="0C8CBFD9" w:rsidR="002C78C9" w:rsidRPr="004B1BD8" w:rsidRDefault="009C385D" w:rsidP="002C78C9">
      <w:pPr>
        <w:jc w:val="right"/>
        <w:rPr>
          <w:rFonts w:ascii="Arial" w:hAnsi="Arial" w:cs="Arial"/>
          <w:i/>
          <w:sz w:val="24"/>
          <w:szCs w:val="24"/>
          <w:u w:val="single"/>
          <w:lang w:val="mn-MN"/>
        </w:rPr>
      </w:pPr>
      <w:r w:rsidRPr="004B1BD8">
        <w:rPr>
          <w:rFonts w:ascii="Arial" w:hAnsi="Arial" w:cs="Arial"/>
          <w:sz w:val="24"/>
          <w:szCs w:val="24"/>
          <w:lang w:val="mn-MN"/>
        </w:rPr>
        <w:tab/>
      </w:r>
      <w:r w:rsidRPr="004B1BD8">
        <w:rPr>
          <w:rFonts w:ascii="Arial" w:hAnsi="Arial" w:cs="Arial"/>
          <w:sz w:val="24"/>
          <w:szCs w:val="24"/>
          <w:lang w:val="mn-MN"/>
        </w:rPr>
        <w:tab/>
      </w:r>
      <w:r w:rsidRPr="004B1BD8">
        <w:rPr>
          <w:rFonts w:ascii="Arial" w:eastAsia="Arial" w:hAnsi="Arial" w:cs="Arial"/>
          <w:sz w:val="24"/>
          <w:szCs w:val="24"/>
          <w:lang w:val="mn-MN"/>
        </w:rPr>
        <w:tab/>
      </w:r>
      <w:r w:rsidR="000D670D" w:rsidRPr="004B1BD8">
        <w:rPr>
          <w:lang w:val="mn-MN"/>
        </w:rPr>
        <w:tab/>
      </w:r>
      <w:r w:rsidR="000D670D" w:rsidRPr="004B1BD8">
        <w:rPr>
          <w:rFonts w:ascii="Arial" w:hAnsi="Arial" w:cs="Arial"/>
          <w:sz w:val="24"/>
          <w:szCs w:val="24"/>
          <w:lang w:val="mn-MN"/>
        </w:rPr>
        <w:tab/>
      </w:r>
      <w:r w:rsidR="000D670D" w:rsidRPr="004B1BD8">
        <w:rPr>
          <w:rFonts w:ascii="Arial" w:hAnsi="Arial" w:cs="Arial"/>
          <w:sz w:val="24"/>
          <w:szCs w:val="24"/>
          <w:lang w:val="mn-MN"/>
        </w:rPr>
        <w:tab/>
      </w:r>
      <w:r w:rsidR="000D670D" w:rsidRPr="004B1BD8">
        <w:rPr>
          <w:rFonts w:ascii="Arial" w:hAnsi="Arial" w:cs="Arial"/>
          <w:sz w:val="24"/>
          <w:szCs w:val="24"/>
          <w:lang w:val="mn-MN"/>
        </w:rPr>
        <w:tab/>
      </w:r>
      <w:r w:rsidR="002C78C9" w:rsidRPr="004B1BD8">
        <w:rPr>
          <w:rFonts w:ascii="Arial" w:hAnsi="Arial" w:cs="Arial"/>
          <w:i/>
          <w:sz w:val="24"/>
          <w:szCs w:val="24"/>
          <w:u w:val="single"/>
          <w:lang w:val="mn-MN"/>
        </w:rPr>
        <w:t>Төсөл</w:t>
      </w:r>
    </w:p>
    <w:p w14:paraId="17CAA81E" w14:textId="77777777" w:rsidR="002C78C9" w:rsidRPr="004B1BD8" w:rsidRDefault="002C78C9" w:rsidP="002C78C9">
      <w:pPr>
        <w:jc w:val="center"/>
        <w:rPr>
          <w:rFonts w:ascii="Arial" w:hAnsi="Arial" w:cs="Arial"/>
          <w:sz w:val="24"/>
          <w:szCs w:val="24"/>
          <w:lang w:val="mn-MN"/>
        </w:rPr>
      </w:pPr>
      <w:r w:rsidRPr="004B1BD8">
        <w:rPr>
          <w:rFonts w:ascii="Arial" w:hAnsi="Arial" w:cs="Arial"/>
          <w:sz w:val="24"/>
          <w:szCs w:val="24"/>
          <w:lang w:val="mn-MN"/>
        </w:rPr>
        <w:t>МОНГОЛ УЛСЫН ИХ ХУРЛЫН ТОГТООЛ</w:t>
      </w:r>
    </w:p>
    <w:p w14:paraId="54A04769" w14:textId="77777777" w:rsidR="002C78C9" w:rsidRPr="004B1BD8" w:rsidRDefault="002C78C9" w:rsidP="002C78C9">
      <w:pPr>
        <w:jc w:val="center"/>
        <w:rPr>
          <w:rFonts w:ascii="Arial" w:hAnsi="Arial" w:cs="Arial"/>
          <w:sz w:val="24"/>
          <w:szCs w:val="24"/>
          <w:lang w:val="mn-MN"/>
        </w:rPr>
      </w:pPr>
    </w:p>
    <w:p w14:paraId="23E0700C" w14:textId="77777777" w:rsidR="002C78C9" w:rsidRPr="004B1BD8" w:rsidRDefault="002C78C9" w:rsidP="002C78C9">
      <w:pPr>
        <w:spacing w:after="0"/>
        <w:jc w:val="both"/>
        <w:rPr>
          <w:rFonts w:ascii="Arial" w:hAnsi="Arial" w:cs="Arial"/>
          <w:sz w:val="24"/>
          <w:szCs w:val="24"/>
          <w:lang w:val="mn-MN"/>
        </w:rPr>
      </w:pPr>
      <w:r w:rsidRPr="004B1BD8">
        <w:rPr>
          <w:rFonts w:ascii="Arial" w:hAnsi="Arial" w:cs="Arial"/>
          <w:sz w:val="24"/>
          <w:szCs w:val="24"/>
          <w:lang w:val="mn-MN"/>
        </w:rPr>
        <w:t xml:space="preserve">2022 оны ... дугаар </w:t>
      </w:r>
      <w:r w:rsidRPr="004B1BD8">
        <w:rPr>
          <w:rFonts w:ascii="Arial" w:hAnsi="Arial" w:cs="Arial"/>
          <w:sz w:val="24"/>
          <w:szCs w:val="24"/>
          <w:lang w:val="mn-MN"/>
        </w:rPr>
        <w:tab/>
      </w:r>
      <w:r w:rsidRPr="004B1BD8">
        <w:rPr>
          <w:rFonts w:ascii="Arial" w:hAnsi="Arial" w:cs="Arial"/>
          <w:sz w:val="24"/>
          <w:szCs w:val="24"/>
          <w:lang w:val="mn-MN"/>
        </w:rPr>
        <w:tab/>
      </w:r>
      <w:r w:rsidRPr="004B1BD8">
        <w:rPr>
          <w:rFonts w:ascii="Arial" w:hAnsi="Arial" w:cs="Arial"/>
          <w:sz w:val="24"/>
          <w:szCs w:val="24"/>
          <w:lang w:val="mn-MN"/>
        </w:rPr>
        <w:tab/>
      </w:r>
      <w:r w:rsidRPr="004B1BD8">
        <w:rPr>
          <w:rFonts w:ascii="Arial" w:hAnsi="Arial" w:cs="Arial"/>
          <w:sz w:val="24"/>
          <w:szCs w:val="24"/>
          <w:lang w:val="mn-MN"/>
        </w:rPr>
        <w:tab/>
      </w:r>
      <w:r w:rsidRPr="004B1BD8">
        <w:rPr>
          <w:rFonts w:ascii="Arial" w:hAnsi="Arial" w:cs="Arial"/>
          <w:sz w:val="24"/>
          <w:szCs w:val="24"/>
          <w:lang w:val="mn-MN"/>
        </w:rPr>
        <w:tab/>
      </w:r>
      <w:r w:rsidRPr="004B1BD8">
        <w:rPr>
          <w:rFonts w:ascii="Arial" w:hAnsi="Arial" w:cs="Arial"/>
          <w:sz w:val="24"/>
          <w:szCs w:val="24"/>
          <w:lang w:val="mn-MN"/>
        </w:rPr>
        <w:tab/>
      </w:r>
      <w:r w:rsidRPr="004B1BD8">
        <w:rPr>
          <w:rFonts w:ascii="Arial" w:hAnsi="Arial" w:cs="Arial"/>
          <w:sz w:val="24"/>
          <w:szCs w:val="24"/>
          <w:lang w:val="mn-MN"/>
        </w:rPr>
        <w:tab/>
        <w:t xml:space="preserve">   Төрийн ордон,</w:t>
      </w:r>
    </w:p>
    <w:p w14:paraId="74373B39" w14:textId="77777777" w:rsidR="002C78C9" w:rsidRPr="004B1BD8" w:rsidRDefault="002C78C9" w:rsidP="002C78C9">
      <w:pPr>
        <w:spacing w:after="0"/>
        <w:jc w:val="both"/>
        <w:rPr>
          <w:rFonts w:ascii="Arial" w:hAnsi="Arial" w:cs="Arial"/>
          <w:sz w:val="24"/>
          <w:szCs w:val="24"/>
          <w:lang w:val="mn-MN"/>
        </w:rPr>
      </w:pPr>
      <w:r w:rsidRPr="004B1BD8">
        <w:rPr>
          <w:rFonts w:ascii="Arial" w:hAnsi="Arial" w:cs="Arial"/>
          <w:sz w:val="24"/>
          <w:szCs w:val="24"/>
          <w:lang w:val="mn-MN"/>
        </w:rPr>
        <w:t xml:space="preserve">сарын ...-ны өдөр </w:t>
      </w:r>
      <w:r w:rsidRPr="004B1BD8">
        <w:rPr>
          <w:rFonts w:ascii="Arial" w:hAnsi="Arial" w:cs="Arial"/>
          <w:sz w:val="24"/>
          <w:szCs w:val="24"/>
          <w:lang w:val="mn-MN"/>
        </w:rPr>
        <w:tab/>
      </w:r>
      <w:r w:rsidRPr="004B1BD8">
        <w:rPr>
          <w:rFonts w:ascii="Arial" w:hAnsi="Arial" w:cs="Arial"/>
          <w:sz w:val="24"/>
          <w:szCs w:val="24"/>
          <w:lang w:val="mn-MN"/>
        </w:rPr>
        <w:tab/>
      </w:r>
      <w:r w:rsidRPr="004B1BD8">
        <w:rPr>
          <w:rFonts w:ascii="Arial" w:hAnsi="Arial" w:cs="Arial"/>
          <w:sz w:val="24"/>
          <w:szCs w:val="24"/>
          <w:lang w:val="mn-MN"/>
        </w:rPr>
        <w:tab/>
      </w:r>
      <w:r w:rsidRPr="004B1BD8">
        <w:rPr>
          <w:rFonts w:ascii="Arial" w:hAnsi="Arial" w:cs="Arial"/>
          <w:sz w:val="24"/>
          <w:szCs w:val="24"/>
          <w:lang w:val="mn-MN"/>
        </w:rPr>
        <w:tab/>
        <w:t>Дугаар ....</w:t>
      </w:r>
      <w:r w:rsidRPr="004B1BD8">
        <w:rPr>
          <w:rFonts w:ascii="Arial" w:hAnsi="Arial" w:cs="Arial"/>
          <w:sz w:val="24"/>
          <w:szCs w:val="24"/>
          <w:lang w:val="mn-MN"/>
        </w:rPr>
        <w:tab/>
      </w:r>
      <w:r w:rsidRPr="004B1BD8">
        <w:rPr>
          <w:rFonts w:ascii="Arial" w:hAnsi="Arial" w:cs="Arial"/>
          <w:sz w:val="24"/>
          <w:szCs w:val="24"/>
          <w:lang w:val="mn-MN"/>
        </w:rPr>
        <w:tab/>
      </w:r>
      <w:r w:rsidRPr="004B1BD8">
        <w:rPr>
          <w:rFonts w:ascii="Arial" w:hAnsi="Arial" w:cs="Arial"/>
          <w:sz w:val="24"/>
          <w:szCs w:val="24"/>
          <w:lang w:val="mn-MN"/>
        </w:rPr>
        <w:tab/>
        <w:t xml:space="preserve">  Улаанбаатар хот</w:t>
      </w:r>
    </w:p>
    <w:p w14:paraId="05E7E2C3" w14:textId="77777777" w:rsidR="002C78C9" w:rsidRPr="004B1BD8" w:rsidRDefault="002C78C9" w:rsidP="002C78C9">
      <w:pPr>
        <w:spacing w:after="0"/>
        <w:jc w:val="both"/>
        <w:rPr>
          <w:rFonts w:ascii="Arial" w:hAnsi="Arial" w:cs="Arial"/>
          <w:sz w:val="24"/>
          <w:szCs w:val="24"/>
          <w:lang w:val="mn-MN"/>
        </w:rPr>
      </w:pPr>
    </w:p>
    <w:p w14:paraId="790A6A97" w14:textId="77777777" w:rsidR="00BE2F7C" w:rsidRPr="004B1BD8" w:rsidRDefault="002C78C9" w:rsidP="002C78C9">
      <w:pPr>
        <w:spacing w:after="0"/>
        <w:jc w:val="center"/>
        <w:rPr>
          <w:rFonts w:ascii="Arial" w:hAnsi="Arial" w:cs="Arial"/>
          <w:b/>
          <w:sz w:val="24"/>
          <w:szCs w:val="24"/>
          <w:lang w:val="mn-MN"/>
        </w:rPr>
      </w:pPr>
      <w:r w:rsidRPr="004B1BD8">
        <w:rPr>
          <w:rFonts w:ascii="Arial" w:hAnsi="Arial" w:cs="Arial"/>
          <w:b/>
          <w:sz w:val="24"/>
          <w:szCs w:val="24"/>
          <w:lang w:val="mn-MN"/>
        </w:rPr>
        <w:t>“Шинэ сэргэлтийн бодлого”-ын хүрээнд хэрэгжүүлэх хөгжлийн</w:t>
      </w:r>
    </w:p>
    <w:p w14:paraId="2BF2F96E" w14:textId="685752A5" w:rsidR="002C78C9" w:rsidRPr="004B1BD8" w:rsidRDefault="002C78C9" w:rsidP="002C78C9">
      <w:pPr>
        <w:spacing w:after="0"/>
        <w:jc w:val="center"/>
        <w:rPr>
          <w:rFonts w:ascii="Arial" w:hAnsi="Arial" w:cs="Arial"/>
          <w:b/>
          <w:sz w:val="24"/>
          <w:szCs w:val="24"/>
          <w:lang w:val="mn-MN"/>
        </w:rPr>
      </w:pPr>
      <w:r w:rsidRPr="004B1BD8">
        <w:rPr>
          <w:rFonts w:ascii="Arial" w:hAnsi="Arial" w:cs="Arial"/>
          <w:b/>
          <w:sz w:val="24"/>
          <w:szCs w:val="24"/>
          <w:lang w:val="mn-MN"/>
        </w:rPr>
        <w:t xml:space="preserve"> төсөл, арга хэмжээг эрчимжүүлэх тухай</w:t>
      </w:r>
    </w:p>
    <w:p w14:paraId="2357B958" w14:textId="77777777" w:rsidR="002C78C9" w:rsidRPr="004B1BD8" w:rsidRDefault="002C78C9" w:rsidP="002C78C9">
      <w:pPr>
        <w:spacing w:after="0"/>
        <w:jc w:val="center"/>
        <w:rPr>
          <w:rFonts w:ascii="Arial" w:hAnsi="Arial" w:cs="Arial"/>
          <w:b/>
          <w:sz w:val="24"/>
          <w:szCs w:val="24"/>
          <w:lang w:val="mn-MN"/>
        </w:rPr>
      </w:pPr>
    </w:p>
    <w:p w14:paraId="4F273FA8" w14:textId="74186BAA" w:rsidR="00AB7699" w:rsidRPr="004B1BD8" w:rsidRDefault="002C78C9" w:rsidP="002C78C9">
      <w:pPr>
        <w:spacing w:after="0"/>
        <w:jc w:val="both"/>
        <w:rPr>
          <w:rFonts w:ascii="Arial" w:eastAsia="Arial" w:hAnsi="Arial" w:cs="Arial"/>
          <w:sz w:val="24"/>
          <w:szCs w:val="24"/>
          <w:lang w:val="mn-MN"/>
        </w:rPr>
      </w:pPr>
      <w:r w:rsidRPr="004B1BD8">
        <w:rPr>
          <w:rFonts w:ascii="Arial" w:hAnsi="Arial" w:cs="Arial"/>
          <w:sz w:val="24"/>
          <w:szCs w:val="24"/>
          <w:lang w:val="mn-MN"/>
        </w:rPr>
        <w:tab/>
      </w:r>
      <w:r w:rsidR="00C74BAA" w:rsidRPr="004B1BD8">
        <w:rPr>
          <w:rFonts w:ascii="Arial" w:hAnsi="Arial" w:cs="Arial"/>
          <w:sz w:val="24"/>
          <w:szCs w:val="24"/>
          <w:lang w:val="mn-MN"/>
        </w:rPr>
        <w:t>Монг</w:t>
      </w:r>
      <w:r w:rsidR="00453667" w:rsidRPr="004B1BD8">
        <w:rPr>
          <w:rFonts w:ascii="Arial" w:hAnsi="Arial" w:cs="Arial"/>
          <w:sz w:val="24"/>
          <w:szCs w:val="24"/>
          <w:lang w:val="mn-MN"/>
        </w:rPr>
        <w:t xml:space="preserve">ол </w:t>
      </w:r>
      <w:r w:rsidRPr="004B1BD8">
        <w:rPr>
          <w:rFonts w:ascii="Arial" w:eastAsia="Arial" w:hAnsi="Arial" w:cs="Arial"/>
          <w:sz w:val="24"/>
          <w:szCs w:val="24"/>
          <w:lang w:val="mn-MN"/>
        </w:rPr>
        <w:t>Улсын Их Хурлын тухай хуулийн 5 дугаар зүйлийн 5.1</w:t>
      </w:r>
      <w:r w:rsidRPr="004B1BD8">
        <w:rPr>
          <w:rFonts w:ascii="Arial" w:hAnsi="Arial" w:cs="Arial"/>
          <w:sz w:val="24"/>
          <w:szCs w:val="24"/>
          <w:lang w:val="mn-MN"/>
        </w:rPr>
        <w:t xml:space="preserve"> дэх хэсэг,</w:t>
      </w:r>
      <w:r w:rsidRPr="004B1BD8">
        <w:rPr>
          <w:rFonts w:ascii="Arial" w:eastAsia="Arial" w:hAnsi="Arial" w:cs="Arial"/>
          <w:sz w:val="24"/>
          <w:szCs w:val="24"/>
          <w:lang w:val="mn-MN"/>
        </w:rPr>
        <w:t xml:space="preserve"> Өрийн удирдлагын тухай хуулийн 6 дугаар зүйлийн 6.2.3 дахь заалт</w:t>
      </w:r>
      <w:r w:rsidR="0093067B" w:rsidRPr="004B1BD8">
        <w:rPr>
          <w:rFonts w:ascii="Arial" w:eastAsia="Arial" w:hAnsi="Arial" w:cs="Arial"/>
          <w:sz w:val="24"/>
          <w:szCs w:val="24"/>
          <w:lang w:val="mn-MN"/>
        </w:rPr>
        <w:t>, 35 дугаар зүйлийн 35.2 дахь хэсгий</w:t>
      </w:r>
      <w:r w:rsidR="0093067B" w:rsidRPr="004B1BD8">
        <w:rPr>
          <w:rFonts w:ascii="Arial" w:hAnsi="Arial" w:cs="Arial"/>
          <w:sz w:val="24"/>
          <w:szCs w:val="24"/>
          <w:lang w:val="mn-MN"/>
        </w:rPr>
        <w:t xml:space="preserve">г </w:t>
      </w:r>
      <w:r w:rsidRPr="004B1BD8">
        <w:rPr>
          <w:rFonts w:ascii="Arial" w:hAnsi="Arial" w:cs="Arial"/>
          <w:sz w:val="24"/>
          <w:szCs w:val="24"/>
          <w:lang w:val="mn-MN"/>
        </w:rPr>
        <w:t>тус тус үндэслэн Монгол Улсын Их Хурлаас ТОГТООХ нь:</w:t>
      </w:r>
    </w:p>
    <w:p w14:paraId="402F9F6A" w14:textId="77777777" w:rsidR="00AB7699" w:rsidRPr="004B1BD8" w:rsidRDefault="00AB7699" w:rsidP="002C78C9">
      <w:pPr>
        <w:spacing w:after="0"/>
        <w:jc w:val="both"/>
        <w:rPr>
          <w:rFonts w:ascii="Arial" w:eastAsia="Arial" w:hAnsi="Arial" w:cs="Arial"/>
          <w:sz w:val="24"/>
          <w:szCs w:val="24"/>
          <w:lang w:val="mn-MN"/>
        </w:rPr>
      </w:pPr>
    </w:p>
    <w:p w14:paraId="4DB7A8C0" w14:textId="38DD3F6A" w:rsidR="00AB7699" w:rsidRPr="004B1BD8" w:rsidRDefault="00AB7699" w:rsidP="00AB7699">
      <w:pPr>
        <w:spacing w:after="0"/>
        <w:ind w:firstLine="627"/>
        <w:jc w:val="both"/>
        <w:rPr>
          <w:rFonts w:ascii="Arial" w:eastAsia="Arial" w:hAnsi="Arial" w:cs="Arial"/>
          <w:sz w:val="24"/>
          <w:szCs w:val="24"/>
          <w:lang w:val="mn-MN"/>
        </w:rPr>
      </w:pPr>
      <w:r w:rsidRPr="004B1BD8">
        <w:rPr>
          <w:rFonts w:ascii="Arial" w:hAnsi="Arial" w:cs="Arial"/>
          <w:sz w:val="24"/>
          <w:szCs w:val="24"/>
          <w:lang w:val="mn-MN"/>
        </w:rPr>
        <w:t>1.</w:t>
      </w:r>
      <w:r w:rsidR="002C78C9" w:rsidRPr="004B1BD8">
        <w:rPr>
          <w:rFonts w:ascii="Arial" w:hAnsi="Arial" w:cs="Arial"/>
          <w:sz w:val="24"/>
          <w:szCs w:val="24"/>
          <w:lang w:val="mn-MN"/>
        </w:rPr>
        <w:t>“</w:t>
      </w:r>
      <w:r w:rsidR="002C78C9" w:rsidRPr="004B1BD8">
        <w:rPr>
          <w:rFonts w:ascii="Arial" w:eastAsia="Arial" w:hAnsi="Arial" w:cs="Arial"/>
          <w:sz w:val="24"/>
          <w:szCs w:val="24"/>
          <w:lang w:val="mn-MN"/>
        </w:rPr>
        <w:t xml:space="preserve">Шинэ сэргэлтийн бодлого”-ын хүрээнд нийслэл Улаанбаатар хотод хэрэгжүүлэх хөгжлийн төсөл, арга хэмжээнд шаардагдах хөрөнгө оруулалт, санхүүжилтийн эх үүсвэрийг бүрдүүлэх зорилгоор нийслэлийн суурь зарлагад авто замын түгжрэлийг бууруулахад зарцуулагдах 420.0 тэрбум </w:t>
      </w:r>
      <w:r w:rsidR="00254BB1" w:rsidRPr="004B1BD8">
        <w:rPr>
          <w:rFonts w:ascii="Arial" w:eastAsia="Arial" w:hAnsi="Arial" w:cs="Arial"/>
          <w:sz w:val="24"/>
          <w:szCs w:val="24"/>
          <w:lang w:val="mn-MN"/>
        </w:rPr>
        <w:t>хүртэлх</w:t>
      </w:r>
      <w:r w:rsidR="002C78C9" w:rsidRPr="004B1BD8">
        <w:rPr>
          <w:rFonts w:ascii="Arial" w:eastAsia="Arial" w:hAnsi="Arial" w:cs="Arial"/>
          <w:sz w:val="24"/>
          <w:szCs w:val="24"/>
          <w:lang w:val="mn-MN"/>
        </w:rPr>
        <w:t xml:space="preserve"> </w:t>
      </w:r>
      <w:r w:rsidR="002C78C9" w:rsidRPr="004B1BD8" w:rsidDel="00141483">
        <w:rPr>
          <w:rFonts w:ascii="Arial" w:eastAsia="Arial" w:hAnsi="Arial" w:cs="Arial"/>
          <w:sz w:val="24"/>
          <w:szCs w:val="24"/>
          <w:lang w:val="mn-MN"/>
        </w:rPr>
        <w:t xml:space="preserve">төгрөгийг </w:t>
      </w:r>
      <w:r w:rsidR="002C78C9" w:rsidRPr="004B1BD8">
        <w:rPr>
          <w:rFonts w:ascii="Arial" w:eastAsia="Arial" w:hAnsi="Arial" w:cs="Arial"/>
          <w:sz w:val="24"/>
          <w:szCs w:val="24"/>
          <w:lang w:val="mn-MN"/>
        </w:rPr>
        <w:t>2032 он хүртэл тусгахыг Монгол Улсын Засгийн газар /Л.Оюун-Эрдэнэ/-т даалгасугай</w:t>
      </w:r>
      <w:r w:rsidRPr="004B1BD8">
        <w:rPr>
          <w:rFonts w:ascii="Arial" w:eastAsia="Arial" w:hAnsi="Arial" w:cs="Arial"/>
          <w:sz w:val="24"/>
          <w:szCs w:val="24"/>
          <w:lang w:val="mn-MN"/>
        </w:rPr>
        <w:t>.</w:t>
      </w:r>
    </w:p>
    <w:p w14:paraId="4660726D" w14:textId="77777777" w:rsidR="00AB7699" w:rsidRPr="004B1BD8" w:rsidRDefault="00AB7699" w:rsidP="009A6A1E">
      <w:pPr>
        <w:spacing w:after="0"/>
        <w:ind w:firstLine="627"/>
        <w:jc w:val="both"/>
        <w:rPr>
          <w:rFonts w:ascii="Arial" w:eastAsia="Arial" w:hAnsi="Arial" w:cs="Arial"/>
          <w:sz w:val="24"/>
          <w:szCs w:val="24"/>
          <w:lang w:val="mn-MN"/>
        </w:rPr>
      </w:pPr>
    </w:p>
    <w:p w14:paraId="3D555616" w14:textId="6809C900" w:rsidR="002C78C9" w:rsidRPr="007C2DA3" w:rsidRDefault="00AB7699" w:rsidP="009A6A1E">
      <w:pPr>
        <w:spacing w:after="0"/>
        <w:ind w:firstLine="627"/>
        <w:jc w:val="both"/>
        <w:rPr>
          <w:rFonts w:ascii="Arial" w:eastAsia="Arial" w:hAnsi="Arial" w:cs="Arial"/>
          <w:color w:val="222222"/>
          <w:sz w:val="24"/>
          <w:szCs w:val="24"/>
          <w:highlight w:val="white"/>
        </w:rPr>
      </w:pPr>
      <w:r w:rsidRPr="004B1BD8">
        <w:rPr>
          <w:rFonts w:ascii="Arial" w:eastAsia="Arial" w:hAnsi="Arial" w:cs="Arial"/>
          <w:sz w:val="24"/>
          <w:szCs w:val="24"/>
          <w:lang w:val="mn-MN"/>
        </w:rPr>
        <w:t>2.</w:t>
      </w:r>
      <w:r w:rsidR="002C78C9" w:rsidRPr="004B1BD8">
        <w:rPr>
          <w:rFonts w:ascii="Arial" w:eastAsia="Arial" w:hAnsi="Arial" w:cs="Arial"/>
          <w:sz w:val="24"/>
          <w:szCs w:val="24"/>
          <w:lang w:val="mn-MN"/>
        </w:rPr>
        <w:t>“</w:t>
      </w:r>
      <w:r w:rsidR="007C2DA3" w:rsidRPr="007C2DA3">
        <w:t xml:space="preserve"> </w:t>
      </w:r>
      <w:r w:rsidR="007C2DA3" w:rsidRPr="007C2DA3">
        <w:rPr>
          <w:rFonts w:ascii="Arial" w:eastAsia="Arial" w:hAnsi="Arial" w:cs="Arial"/>
          <w:sz w:val="24"/>
          <w:szCs w:val="24"/>
          <w:lang w:val="mn-MN"/>
        </w:rPr>
        <w:t>Шинэ сэргэлтийн бодлого”-д тусгагдсан “Тулгуурт гүүрэн байгууламж бүхий нийтийн тээврийн үйлчилгээ нэвтрүүлэх төсөл”-ийн эхний ээлжийн шугамын санхүүжилтийг шийдвэрлэхэд шаардлагатай 510.0 сая ам.доллар, болон “</w:t>
      </w:r>
      <w:proofErr w:type="spellStart"/>
      <w:r w:rsidR="007C2DA3" w:rsidRPr="007C2DA3">
        <w:rPr>
          <w:rFonts w:ascii="Arial" w:eastAsia="Arial" w:hAnsi="Arial" w:cs="Arial"/>
          <w:sz w:val="24"/>
          <w:szCs w:val="24"/>
          <w:lang w:val="mn-MN"/>
        </w:rPr>
        <w:t>Тавантолгой</w:t>
      </w:r>
      <w:proofErr w:type="spellEnd"/>
      <w:r w:rsidR="007C2DA3" w:rsidRPr="007C2DA3">
        <w:rPr>
          <w:rFonts w:ascii="Arial" w:eastAsia="Arial" w:hAnsi="Arial" w:cs="Arial"/>
          <w:sz w:val="24"/>
          <w:szCs w:val="24"/>
          <w:lang w:val="mn-MN"/>
        </w:rPr>
        <w:t xml:space="preserve"> дулааны цахилгаан станц төсөл”-ийн бүтээн байгуулалтын ажилд шаардагдах 565.</w:t>
      </w:r>
      <w:r w:rsidR="0079450E">
        <w:rPr>
          <w:rFonts w:ascii="Arial" w:eastAsia="Arial" w:hAnsi="Arial" w:cs="Arial"/>
          <w:sz w:val="24"/>
          <w:szCs w:val="24"/>
        </w:rPr>
        <w:t>0</w:t>
      </w:r>
      <w:r w:rsidR="007C2DA3" w:rsidRPr="007C2DA3">
        <w:rPr>
          <w:rFonts w:ascii="Arial" w:eastAsia="Arial" w:hAnsi="Arial" w:cs="Arial"/>
          <w:sz w:val="24"/>
          <w:szCs w:val="24"/>
          <w:lang w:val="mn-MN"/>
        </w:rPr>
        <w:t xml:space="preserve"> сая ам.доллартой тэнцэх хэмжээний зээлд Засгийн газрын өрийн баталгаа гаргахыг Монгол Улсын Засгийн газар /Л.Оюун-Эрдэнэ/-т зөвшөөрсүгэй.</w:t>
      </w:r>
    </w:p>
    <w:p w14:paraId="37BE39BB" w14:textId="77777777" w:rsidR="00CC4CA0" w:rsidRPr="004B1BD8" w:rsidRDefault="00CC4CA0" w:rsidP="002C78C9">
      <w:pPr>
        <w:spacing w:after="0"/>
        <w:ind w:left="1440" w:firstLine="720"/>
        <w:jc w:val="right"/>
        <w:rPr>
          <w:rFonts w:ascii="Arial" w:eastAsia="Arial" w:hAnsi="Arial" w:cs="Arial"/>
          <w:color w:val="222222"/>
          <w:sz w:val="24"/>
          <w:szCs w:val="24"/>
          <w:highlight w:val="white"/>
          <w:lang w:val="mn-MN"/>
        </w:rPr>
      </w:pPr>
    </w:p>
    <w:p w14:paraId="5BE5DF1D" w14:textId="77777777" w:rsidR="00CC4CA0" w:rsidRPr="004B1BD8" w:rsidRDefault="00CC4CA0" w:rsidP="002C78C9">
      <w:pPr>
        <w:spacing w:after="0"/>
        <w:ind w:left="1440" w:firstLine="720"/>
        <w:jc w:val="right"/>
        <w:rPr>
          <w:rFonts w:ascii="Arial" w:eastAsia="Arial" w:hAnsi="Arial" w:cs="Arial"/>
          <w:color w:val="222222"/>
          <w:sz w:val="24"/>
          <w:szCs w:val="24"/>
          <w:highlight w:val="white"/>
          <w:lang w:val="mn-MN"/>
        </w:rPr>
      </w:pPr>
    </w:p>
    <w:p w14:paraId="00F938EC" w14:textId="77777777" w:rsidR="003A791A" w:rsidRPr="004B1BD8" w:rsidRDefault="003A791A" w:rsidP="002C78C9">
      <w:pPr>
        <w:spacing w:after="0"/>
        <w:ind w:left="1440" w:firstLine="720"/>
        <w:jc w:val="right"/>
        <w:rPr>
          <w:rFonts w:ascii="Arial" w:eastAsia="Arial" w:hAnsi="Arial" w:cs="Arial"/>
          <w:color w:val="222222"/>
          <w:sz w:val="24"/>
          <w:szCs w:val="24"/>
          <w:highlight w:val="white"/>
          <w:lang w:val="mn-MN"/>
        </w:rPr>
      </w:pPr>
    </w:p>
    <w:p w14:paraId="2FF50162" w14:textId="22F47E2D" w:rsidR="00627098" w:rsidRPr="004B1BD8" w:rsidRDefault="00CC4CA0" w:rsidP="009A6A1E">
      <w:pPr>
        <w:spacing w:after="0"/>
        <w:ind w:left="1440" w:firstLine="2529"/>
        <w:rPr>
          <w:rFonts w:ascii="Arial" w:hAnsi="Arial" w:cs="Arial"/>
          <w:sz w:val="24"/>
          <w:szCs w:val="24"/>
          <w:lang w:val="mn-MN"/>
        </w:rPr>
      </w:pPr>
      <w:r w:rsidRPr="004B1BD8">
        <w:rPr>
          <w:rFonts w:ascii="Arial" w:eastAsia="Arial" w:hAnsi="Arial" w:cs="Arial"/>
          <w:color w:val="222222"/>
          <w:sz w:val="24"/>
          <w:szCs w:val="24"/>
          <w:highlight w:val="white"/>
          <w:lang w:val="mn-MN"/>
        </w:rPr>
        <w:t>Гарын үсэг</w:t>
      </w:r>
    </w:p>
    <w:p w14:paraId="6D676D18" w14:textId="77777777" w:rsidR="00CC4CA0" w:rsidRPr="004B1BD8" w:rsidRDefault="00CC4CA0" w:rsidP="002C78C9">
      <w:pPr>
        <w:spacing w:after="0"/>
        <w:ind w:left="1440" w:firstLine="720"/>
        <w:jc w:val="right"/>
        <w:rPr>
          <w:rFonts w:ascii="Arial" w:hAnsi="Arial" w:cs="Arial"/>
          <w:sz w:val="24"/>
          <w:szCs w:val="24"/>
          <w:lang w:val="mn-MN"/>
        </w:rPr>
      </w:pPr>
    </w:p>
    <w:p w14:paraId="5D6FF463" w14:textId="77777777" w:rsidR="00CC4CA0" w:rsidRPr="004B1BD8" w:rsidRDefault="00CC4CA0" w:rsidP="002C78C9">
      <w:pPr>
        <w:spacing w:after="0"/>
        <w:ind w:left="1440" w:firstLine="720"/>
        <w:jc w:val="right"/>
        <w:rPr>
          <w:rFonts w:ascii="Arial" w:hAnsi="Arial" w:cs="Arial"/>
          <w:sz w:val="24"/>
          <w:szCs w:val="24"/>
          <w:lang w:val="mn-MN"/>
        </w:rPr>
      </w:pPr>
    </w:p>
    <w:p w14:paraId="1FDE1FBF" w14:textId="77777777" w:rsidR="00CC4CA0" w:rsidRPr="004B1BD8" w:rsidRDefault="00CC4CA0" w:rsidP="002C78C9">
      <w:pPr>
        <w:spacing w:after="0"/>
        <w:ind w:left="1440" w:firstLine="720"/>
        <w:jc w:val="right"/>
        <w:rPr>
          <w:rFonts w:ascii="Arial" w:hAnsi="Arial" w:cs="Arial"/>
          <w:sz w:val="24"/>
          <w:szCs w:val="24"/>
          <w:lang w:val="mn-MN"/>
        </w:rPr>
      </w:pPr>
    </w:p>
    <w:p w14:paraId="41493CAA" w14:textId="77777777" w:rsidR="00BD73B8" w:rsidRPr="004B1BD8" w:rsidRDefault="00BD73B8" w:rsidP="002C78C9">
      <w:pPr>
        <w:spacing w:after="0"/>
        <w:ind w:left="1440" w:firstLine="720"/>
        <w:jc w:val="right"/>
        <w:rPr>
          <w:rFonts w:ascii="Arial" w:hAnsi="Arial" w:cs="Arial"/>
          <w:sz w:val="24"/>
          <w:szCs w:val="24"/>
          <w:lang w:val="mn-MN"/>
        </w:rPr>
      </w:pPr>
    </w:p>
    <w:p w14:paraId="3EA433F9" w14:textId="77777777" w:rsidR="00BD73B8" w:rsidRPr="004B1BD8" w:rsidRDefault="00BD73B8" w:rsidP="002C78C9">
      <w:pPr>
        <w:spacing w:after="0"/>
        <w:ind w:left="1440" w:firstLine="720"/>
        <w:jc w:val="right"/>
        <w:rPr>
          <w:rFonts w:ascii="Arial" w:hAnsi="Arial" w:cs="Arial"/>
          <w:sz w:val="24"/>
          <w:szCs w:val="24"/>
          <w:lang w:val="mn-MN"/>
        </w:rPr>
      </w:pPr>
    </w:p>
    <w:p w14:paraId="626E75CF" w14:textId="77777777" w:rsidR="00BD73B8" w:rsidRPr="004B1BD8" w:rsidRDefault="00BD73B8" w:rsidP="002C78C9">
      <w:pPr>
        <w:spacing w:after="0"/>
        <w:ind w:left="1440" w:firstLine="720"/>
        <w:jc w:val="right"/>
        <w:rPr>
          <w:rFonts w:ascii="Arial" w:hAnsi="Arial" w:cs="Arial"/>
          <w:sz w:val="24"/>
          <w:szCs w:val="24"/>
          <w:lang w:val="mn-MN"/>
        </w:rPr>
      </w:pPr>
    </w:p>
    <w:p w14:paraId="1E66C378" w14:textId="77777777" w:rsidR="00BD73B8" w:rsidRPr="004B1BD8" w:rsidRDefault="00BD73B8" w:rsidP="002C78C9">
      <w:pPr>
        <w:spacing w:after="0"/>
        <w:ind w:left="1440" w:firstLine="720"/>
        <w:jc w:val="right"/>
        <w:rPr>
          <w:rFonts w:ascii="Arial" w:hAnsi="Arial" w:cs="Arial"/>
          <w:sz w:val="24"/>
          <w:szCs w:val="24"/>
          <w:lang w:val="mn-MN"/>
        </w:rPr>
      </w:pPr>
    </w:p>
    <w:p w14:paraId="4F3648D7" w14:textId="77777777" w:rsidR="00CC4CA0" w:rsidRPr="004B1BD8" w:rsidRDefault="00CC4CA0" w:rsidP="002C78C9">
      <w:pPr>
        <w:spacing w:after="0"/>
        <w:ind w:left="1440" w:firstLine="720"/>
        <w:jc w:val="right"/>
        <w:rPr>
          <w:rFonts w:ascii="Arial" w:hAnsi="Arial" w:cs="Arial"/>
          <w:sz w:val="24"/>
          <w:szCs w:val="24"/>
          <w:lang w:val="mn-MN"/>
        </w:rPr>
      </w:pPr>
    </w:p>
    <w:p w14:paraId="045312D2" w14:textId="77777777" w:rsidR="00CC4CA0" w:rsidRPr="004B1BD8" w:rsidRDefault="00CC4CA0" w:rsidP="002C78C9">
      <w:pPr>
        <w:spacing w:after="0"/>
        <w:ind w:left="1440" w:firstLine="720"/>
        <w:jc w:val="right"/>
        <w:rPr>
          <w:rFonts w:ascii="Arial" w:hAnsi="Arial" w:cs="Arial"/>
          <w:sz w:val="24"/>
          <w:szCs w:val="24"/>
          <w:lang w:val="mn-MN"/>
        </w:rPr>
      </w:pPr>
    </w:p>
    <w:p w14:paraId="6943155C" w14:textId="77777777" w:rsidR="00CC4CA0" w:rsidRPr="004B1BD8" w:rsidRDefault="00CC4CA0" w:rsidP="002C78C9">
      <w:pPr>
        <w:spacing w:after="0"/>
        <w:ind w:left="1440" w:firstLine="720"/>
        <w:jc w:val="right"/>
        <w:rPr>
          <w:rFonts w:ascii="Arial" w:hAnsi="Arial" w:cs="Arial"/>
          <w:sz w:val="24"/>
          <w:szCs w:val="24"/>
          <w:lang w:val="mn-MN"/>
        </w:rPr>
      </w:pPr>
    </w:p>
    <w:p w14:paraId="0517D02F" w14:textId="77777777" w:rsidR="00C339A0" w:rsidRPr="004B1BD8" w:rsidRDefault="00C339A0" w:rsidP="002C78C9">
      <w:pPr>
        <w:spacing w:after="0"/>
        <w:ind w:left="1440" w:firstLine="720"/>
        <w:jc w:val="right"/>
        <w:rPr>
          <w:rFonts w:ascii="Arial" w:hAnsi="Arial" w:cs="Arial"/>
          <w:sz w:val="24"/>
          <w:szCs w:val="24"/>
          <w:lang w:val="mn-MN"/>
        </w:rPr>
      </w:pPr>
    </w:p>
    <w:p w14:paraId="23656D2A" w14:textId="77777777" w:rsidR="00C339A0" w:rsidRPr="004B1BD8" w:rsidRDefault="00C339A0" w:rsidP="002C78C9">
      <w:pPr>
        <w:spacing w:after="0"/>
        <w:ind w:left="1440" w:firstLine="720"/>
        <w:jc w:val="right"/>
        <w:rPr>
          <w:rFonts w:ascii="Arial" w:hAnsi="Arial" w:cs="Arial"/>
          <w:sz w:val="24"/>
          <w:szCs w:val="24"/>
          <w:lang w:val="mn-MN"/>
        </w:rPr>
      </w:pPr>
    </w:p>
    <w:p w14:paraId="308D6A60" w14:textId="77777777" w:rsidR="00FD153D" w:rsidRPr="004B1BD8" w:rsidRDefault="00FD153D" w:rsidP="002C78C9">
      <w:pPr>
        <w:spacing w:after="0"/>
        <w:ind w:left="1440" w:firstLine="720"/>
        <w:jc w:val="right"/>
        <w:rPr>
          <w:rFonts w:ascii="Arial" w:hAnsi="Arial" w:cs="Arial"/>
          <w:sz w:val="24"/>
          <w:szCs w:val="24"/>
          <w:lang w:val="mn-MN"/>
        </w:rPr>
      </w:pPr>
    </w:p>
    <w:p w14:paraId="4B47E1C8" w14:textId="77777777" w:rsidR="00FD153D" w:rsidRPr="004B1BD8" w:rsidRDefault="00FD153D" w:rsidP="002C78C9">
      <w:pPr>
        <w:spacing w:after="0"/>
        <w:ind w:left="1440" w:firstLine="720"/>
        <w:jc w:val="right"/>
        <w:rPr>
          <w:rFonts w:ascii="Arial" w:hAnsi="Arial" w:cs="Arial"/>
          <w:sz w:val="24"/>
          <w:szCs w:val="24"/>
          <w:lang w:val="mn-MN"/>
        </w:rPr>
      </w:pPr>
    </w:p>
    <w:p w14:paraId="44F27589" w14:textId="77777777" w:rsidR="00C339A0" w:rsidRPr="004B1BD8" w:rsidRDefault="00C339A0" w:rsidP="002C78C9">
      <w:pPr>
        <w:spacing w:after="0"/>
        <w:ind w:left="1440" w:firstLine="720"/>
        <w:jc w:val="right"/>
        <w:rPr>
          <w:rFonts w:ascii="Arial" w:hAnsi="Arial" w:cs="Arial"/>
          <w:sz w:val="24"/>
          <w:szCs w:val="24"/>
          <w:lang w:val="mn-MN"/>
        </w:rPr>
      </w:pPr>
    </w:p>
    <w:p w14:paraId="552C4031" w14:textId="77777777" w:rsidR="002C78C9" w:rsidRPr="004B1BD8" w:rsidRDefault="002C78C9" w:rsidP="002C78C9">
      <w:pPr>
        <w:ind w:firstLine="720"/>
        <w:jc w:val="center"/>
        <w:rPr>
          <w:rFonts w:ascii="Arial" w:hAnsi="Arial" w:cs="Arial"/>
          <w:b/>
          <w:sz w:val="24"/>
          <w:szCs w:val="24"/>
          <w:lang w:val="mn-MN"/>
        </w:rPr>
      </w:pPr>
      <w:r w:rsidRPr="004B1BD8">
        <w:rPr>
          <w:rFonts w:ascii="Arial" w:hAnsi="Arial" w:cs="Arial"/>
          <w:b/>
          <w:sz w:val="24"/>
          <w:szCs w:val="24"/>
          <w:lang w:val="mn-MN"/>
        </w:rPr>
        <w:t>ТАНИЛЦУУЛГА</w:t>
      </w:r>
    </w:p>
    <w:p w14:paraId="5DE94104" w14:textId="0F98F1D8" w:rsidR="00A9653E" w:rsidRPr="004B1BD8" w:rsidRDefault="00A9653E" w:rsidP="002C78C9">
      <w:pPr>
        <w:ind w:firstLine="720"/>
        <w:jc w:val="both"/>
        <w:rPr>
          <w:rFonts w:ascii="Arial" w:hAnsi="Arial" w:cs="Arial"/>
          <w:b/>
          <w:sz w:val="24"/>
          <w:szCs w:val="24"/>
          <w:lang w:val="mn-MN"/>
        </w:rPr>
      </w:pPr>
    </w:p>
    <w:p w14:paraId="25A1D24C" w14:textId="19BAEACC" w:rsidR="00661ABF" w:rsidRPr="004B1BD8" w:rsidRDefault="00CC7E4E" w:rsidP="002C78C9">
      <w:pPr>
        <w:ind w:firstLine="720"/>
        <w:jc w:val="both"/>
        <w:rPr>
          <w:rFonts w:ascii="Arial" w:hAnsi="Arial" w:cs="Arial"/>
          <w:b/>
          <w:sz w:val="24"/>
          <w:szCs w:val="24"/>
          <w:lang w:val="mn-MN"/>
        </w:rPr>
      </w:pPr>
      <w:r w:rsidRPr="004B1BD8">
        <w:rPr>
          <w:rFonts w:ascii="Arial" w:hAnsi="Arial" w:cs="Arial"/>
          <w:b/>
          <w:sz w:val="24"/>
          <w:szCs w:val="24"/>
          <w:lang w:val="mn-MN"/>
        </w:rPr>
        <w:t xml:space="preserve">1. </w:t>
      </w:r>
      <w:r w:rsidR="00A81060" w:rsidRPr="004B1BD8">
        <w:rPr>
          <w:rFonts w:ascii="Arial" w:hAnsi="Arial" w:cs="Arial"/>
          <w:b/>
          <w:sz w:val="24"/>
          <w:szCs w:val="24"/>
          <w:lang w:val="mn-MN"/>
        </w:rPr>
        <w:t>Тулгуурт байгууламж бүхий Улаанбаатар хөнгөн галт тэрэгний 1 дүгээр шугам</w:t>
      </w:r>
    </w:p>
    <w:p w14:paraId="0354197A" w14:textId="1BE6C8F5" w:rsidR="00113960" w:rsidRPr="004B1BD8" w:rsidRDefault="00341DA1" w:rsidP="0004428D">
      <w:pPr>
        <w:ind w:firstLine="627"/>
        <w:jc w:val="both"/>
        <w:rPr>
          <w:rFonts w:ascii="Arial" w:hAnsi="Arial" w:cs="Arial"/>
          <w:b/>
          <w:sz w:val="24"/>
          <w:szCs w:val="24"/>
          <w:lang w:val="mn-MN"/>
        </w:rPr>
      </w:pPr>
      <w:r w:rsidRPr="004B1BD8">
        <w:rPr>
          <w:rFonts w:ascii="Arial" w:hAnsi="Arial" w:cs="Arial"/>
          <w:b/>
          <w:sz w:val="24"/>
          <w:szCs w:val="24"/>
          <w:lang w:val="mn-MN"/>
        </w:rPr>
        <w:t xml:space="preserve">1.1. </w:t>
      </w:r>
      <w:r w:rsidR="00113960" w:rsidRPr="004B1BD8">
        <w:rPr>
          <w:rFonts w:ascii="Arial" w:hAnsi="Arial" w:cs="Arial"/>
          <w:b/>
          <w:sz w:val="24"/>
          <w:szCs w:val="24"/>
          <w:lang w:val="mn-MN"/>
        </w:rPr>
        <w:t>Төслийн тухай ерөнхий мэдээлэл:</w:t>
      </w:r>
    </w:p>
    <w:p w14:paraId="16630746" w14:textId="77777777" w:rsidR="002C78C9" w:rsidRPr="004B1BD8" w:rsidRDefault="002C78C9" w:rsidP="002C78C9">
      <w:pPr>
        <w:tabs>
          <w:tab w:val="left" w:pos="851"/>
          <w:tab w:val="left" w:pos="1276"/>
        </w:tabs>
        <w:spacing w:before="120" w:after="120" w:line="276" w:lineRule="auto"/>
        <w:ind w:left="-2" w:firstLineChars="262" w:firstLine="629"/>
        <w:jc w:val="both"/>
        <w:rPr>
          <w:rFonts w:ascii="Arial" w:eastAsia="Arial" w:hAnsi="Arial" w:cs="Arial"/>
          <w:sz w:val="24"/>
          <w:szCs w:val="24"/>
          <w:lang w:val="mn-MN"/>
        </w:rPr>
      </w:pPr>
      <w:r w:rsidRPr="004B1BD8">
        <w:rPr>
          <w:rFonts w:ascii="Arial" w:eastAsia="Arial" w:hAnsi="Arial" w:cs="Arial"/>
          <w:sz w:val="24"/>
          <w:szCs w:val="24"/>
          <w:lang w:val="mn-MN"/>
        </w:rPr>
        <w:t xml:space="preserve">Мэргэжлийн байгууллагуудын хамтран хийсэн </w:t>
      </w:r>
      <w:r w:rsidRPr="004B1BD8">
        <w:rPr>
          <w:rFonts w:ascii="Arial" w:eastAsia="Arial" w:hAnsi="Arial" w:cs="Arial"/>
          <w:color w:val="000000" w:themeColor="text1"/>
          <w:sz w:val="24"/>
          <w:szCs w:val="24"/>
          <w:lang w:val="mn-MN"/>
        </w:rPr>
        <w:t>“Тулгуурт байгууламж бүхий Улаанбаатар хөнгөн галт тэрэгний 1 дүгээр шугам”-ын төслийн</w:t>
      </w:r>
      <w:r w:rsidRPr="004B1BD8">
        <w:rPr>
          <w:rFonts w:ascii="Arial" w:eastAsia="Arial" w:hAnsi="Arial" w:cs="Arial"/>
          <w:sz w:val="24"/>
          <w:szCs w:val="24"/>
          <w:lang w:val="mn-MN"/>
        </w:rPr>
        <w:t xml:space="preserve"> (LRT буюу Light Rail Transit)-ийн техник, эдийн засгийн үндэслэл (</w:t>
      </w:r>
      <w:proofErr w:type="spellStart"/>
      <w:r w:rsidRPr="004B1BD8">
        <w:rPr>
          <w:rFonts w:ascii="Arial" w:eastAsia="Arial" w:hAnsi="Arial" w:cs="Arial"/>
          <w:sz w:val="24"/>
          <w:szCs w:val="24"/>
          <w:lang w:val="mn-MN"/>
        </w:rPr>
        <w:t>ТЭЗҮ</w:t>
      </w:r>
      <w:proofErr w:type="spellEnd"/>
      <w:r w:rsidRPr="004B1BD8">
        <w:rPr>
          <w:rFonts w:ascii="Arial" w:eastAsia="Arial" w:hAnsi="Arial" w:cs="Arial"/>
          <w:sz w:val="24"/>
          <w:szCs w:val="24"/>
          <w:lang w:val="mn-MN"/>
        </w:rPr>
        <w:t xml:space="preserve">)-ийг 2022 оны 03 сарын 31-ний өдөр хүлээн аваад байна. </w:t>
      </w:r>
      <w:proofErr w:type="spellStart"/>
      <w:r w:rsidRPr="004B1BD8">
        <w:rPr>
          <w:rFonts w:ascii="Arial" w:eastAsia="Arial" w:hAnsi="Arial" w:cs="Arial"/>
          <w:sz w:val="24"/>
          <w:szCs w:val="24"/>
          <w:lang w:val="mn-MN"/>
        </w:rPr>
        <w:t>ТЭЗҮ</w:t>
      </w:r>
      <w:proofErr w:type="spellEnd"/>
      <w:r w:rsidRPr="004B1BD8">
        <w:rPr>
          <w:rFonts w:ascii="Arial" w:eastAsia="Arial" w:hAnsi="Arial" w:cs="Arial"/>
          <w:sz w:val="24"/>
          <w:szCs w:val="24"/>
          <w:lang w:val="mn-MN"/>
        </w:rPr>
        <w:t>-д тусгагдсаны дагуу хөнгөн галт тэрэгний нийт замын урт нь 49.4 км ба 3 чиглэлийн шугамтай байхаар төлөвлөгдөж байна. Үүнээс нэгдүгээр шугам нь 18.1 км хоёр урсгалтай тулгуурт байгууламж бүхий суурь бүтэц (гүүрэн хэсэг нь 13.6 км, газар дээрх хэсэг нь 4.5 км), вагон депо, инженерийн барилга байгууламж, дохиолол холбоо, удирдлага зохион байгуулалтын нэгдсэн төвтэй байх бөгөөд төмөр замын царигийн өргөн нь олон улсын стандартын дагуу 1435 мм, манай орны цаг уурын нөхцөлд тохирох хөдлөх бүрэлдэхүүнтэй байх техникийн шийдэлтэй байна.</w:t>
      </w:r>
    </w:p>
    <w:p w14:paraId="701AB994" w14:textId="77777777" w:rsidR="002C78C9" w:rsidRPr="004B1BD8" w:rsidRDefault="002C78C9" w:rsidP="002C78C9">
      <w:pPr>
        <w:tabs>
          <w:tab w:val="left" w:pos="851"/>
          <w:tab w:val="left" w:pos="1276"/>
        </w:tabs>
        <w:spacing w:before="120" w:after="120" w:line="276" w:lineRule="auto"/>
        <w:ind w:left="-2" w:firstLineChars="262" w:firstLine="629"/>
        <w:jc w:val="both"/>
        <w:rPr>
          <w:rFonts w:ascii="Arial" w:eastAsia="Arial" w:hAnsi="Arial" w:cs="Arial"/>
          <w:sz w:val="24"/>
          <w:szCs w:val="24"/>
          <w:lang w:val="mn-MN"/>
        </w:rPr>
      </w:pPr>
      <w:r w:rsidRPr="004B1BD8">
        <w:rPr>
          <w:rFonts w:ascii="Arial" w:eastAsia="Arial" w:hAnsi="Arial" w:cs="Arial"/>
          <w:sz w:val="24"/>
          <w:szCs w:val="24"/>
          <w:lang w:val="mn-MN"/>
        </w:rPr>
        <w:t>Нэгдүгээр шугам нь Буянт-Ухаа 2 хорооллоос эхлэн Нисэх-Яармагийн (Наадамчдын зам)-ын дагуу Чингисийн өргөн чөлөө, Үндэсний цэцэрлэгт хүрээлэн, зүүн дөрвөн зам, Сансарын тойрог хүртэл байхаар байгаа бөгөөд нийт 15 зогсоол болон 11 гүүрэн тулгуурт буудал, үүний 4 нь газрын түвшний буудал байхаар төлөвлөгдөж байна.</w:t>
      </w:r>
      <w:r w:rsidRPr="004B1BD8">
        <w:rPr>
          <w:lang w:val="mn-MN"/>
        </w:rPr>
        <w:t xml:space="preserve"> “</w:t>
      </w:r>
      <w:r w:rsidRPr="004B1BD8">
        <w:rPr>
          <w:rFonts w:ascii="Arial" w:eastAsia="Arial" w:hAnsi="Arial" w:cs="Arial"/>
          <w:sz w:val="24"/>
          <w:szCs w:val="24"/>
          <w:lang w:val="mn-MN"/>
        </w:rPr>
        <w:t>Тулгуурт байгууламж бүхий Улаанбаатар хөнгөн галт тэрэгний 1 дүгээр шугам”-ын төсөл нь Улсын Их Хурлын 2021 оны 106 дугаар тогтоолоор батлагдсан “Шинэ сэргэлтийн бодлого”-ын хүрээнд хэрэгжүүлэх хөгжлийн төслийн нэг бөгөөд хөрөнгө оруулалтын арга хэмжээ, хөтөлбөрүүдэд тусгагдсан юм.</w:t>
      </w:r>
    </w:p>
    <w:p w14:paraId="4C4E68F6" w14:textId="7F891991" w:rsidR="002C78C9" w:rsidRPr="004B1BD8" w:rsidRDefault="00341DA1" w:rsidP="0004428D">
      <w:pPr>
        <w:tabs>
          <w:tab w:val="left" w:pos="709"/>
          <w:tab w:val="left" w:pos="1134"/>
        </w:tabs>
        <w:spacing w:before="120" w:after="120" w:line="276" w:lineRule="auto"/>
        <w:jc w:val="both"/>
        <w:rPr>
          <w:rFonts w:ascii="Arial" w:eastAsia="Arial" w:hAnsi="Arial" w:cs="Arial"/>
          <w:b/>
          <w:i/>
          <w:sz w:val="24"/>
          <w:szCs w:val="24"/>
          <w:lang w:val="mn-MN"/>
        </w:rPr>
      </w:pPr>
      <w:r w:rsidRPr="004B1BD8">
        <w:rPr>
          <w:rFonts w:ascii="Arial" w:eastAsia="Arial" w:hAnsi="Arial" w:cs="Arial"/>
          <w:b/>
          <w:i/>
          <w:sz w:val="24"/>
          <w:szCs w:val="24"/>
          <w:lang w:val="mn-MN"/>
        </w:rPr>
        <w:tab/>
      </w:r>
      <w:r w:rsidRPr="004B1BD8">
        <w:rPr>
          <w:rFonts w:ascii="Arial" w:eastAsia="Arial" w:hAnsi="Arial" w:cs="Arial"/>
          <w:b/>
          <w:sz w:val="24"/>
          <w:szCs w:val="24"/>
          <w:lang w:val="mn-MN"/>
        </w:rPr>
        <w:t>1.2.</w:t>
      </w:r>
      <w:r w:rsidRPr="004B1BD8">
        <w:rPr>
          <w:rFonts w:ascii="Arial" w:eastAsia="Arial" w:hAnsi="Arial" w:cs="Arial"/>
          <w:b/>
          <w:i/>
          <w:sz w:val="24"/>
          <w:szCs w:val="24"/>
          <w:lang w:val="mn-MN"/>
        </w:rPr>
        <w:t xml:space="preserve"> </w:t>
      </w:r>
      <w:r w:rsidR="002C78C9" w:rsidRPr="004B1BD8">
        <w:rPr>
          <w:rFonts w:ascii="Arial" w:eastAsia="Arial" w:hAnsi="Arial" w:cs="Arial"/>
          <w:b/>
          <w:sz w:val="24"/>
          <w:szCs w:val="24"/>
          <w:lang w:val="mn-MN"/>
        </w:rPr>
        <w:t>Төслийн</w:t>
      </w:r>
      <w:r w:rsidR="002C78C9" w:rsidRPr="004B1BD8">
        <w:rPr>
          <w:rFonts w:ascii="Arial" w:eastAsia="Arial" w:hAnsi="Arial" w:cs="Arial"/>
          <w:b/>
          <w:i/>
          <w:sz w:val="24"/>
          <w:szCs w:val="24"/>
          <w:lang w:val="mn-MN"/>
        </w:rPr>
        <w:t xml:space="preserve"> </w:t>
      </w:r>
      <w:r w:rsidR="002C78C9" w:rsidRPr="004B1BD8">
        <w:rPr>
          <w:rFonts w:ascii="Arial" w:eastAsia="Arial" w:hAnsi="Arial" w:cs="Arial"/>
          <w:b/>
          <w:sz w:val="24"/>
          <w:szCs w:val="24"/>
          <w:lang w:val="mn-MN"/>
        </w:rPr>
        <w:t>санхүүжилт ба Засгийн газрын өрийн баталгаа гаргах хэрэгцээ, шаардлага:</w:t>
      </w:r>
    </w:p>
    <w:p w14:paraId="771D8B7E" w14:textId="77777777" w:rsidR="002C78C9" w:rsidRPr="004B1BD8" w:rsidRDefault="002C78C9" w:rsidP="002C78C9">
      <w:pPr>
        <w:spacing w:after="0"/>
        <w:ind w:firstLine="720"/>
        <w:jc w:val="both"/>
        <w:rPr>
          <w:rFonts w:ascii="Arial" w:hAnsi="Arial" w:cs="Arial"/>
          <w:sz w:val="24"/>
          <w:szCs w:val="24"/>
          <w:lang w:val="mn-MN"/>
        </w:rPr>
      </w:pPr>
      <w:r w:rsidRPr="004B1BD8">
        <w:rPr>
          <w:rFonts w:ascii="Arial" w:hAnsi="Arial" w:cs="Arial"/>
          <w:sz w:val="24"/>
          <w:szCs w:val="24"/>
          <w:lang w:val="mn-MN"/>
        </w:rPr>
        <w:t>“Тулгуурт байгууламж бүхий Улаанбаатар хөнгөн галт тэрэгний 1 дүгээр шугам”-ын төслийн санхүүжилтийн эх үүсвэрт баталгаа гаргах асуудлыг 2022 оны 04 дүгээр сарын 15-ны өдрийн Засгийн газрын ээлжит бус хуралдаанаар хэлэлцэж, Улсын Их Хуралд танилцуулж шийдвэрлэхээр үүрэг болгосон. Нийслэлийн Засаг даргын тамгын газраас 2022 оны 04 дүгээр сарын 15-ны өдрийн 01/1812 тоот албан бичгээр Засгийн газрын баталгаа гаргуулах хүсэлтийг ирүүлсэн. Төслийн бүтээн байгуулалтад шаардагдах эх үүсвэрийн зээлдүүлэгч тал, зээлийн нөхцөл одоогийн байдлаар тодорхойгүй байгаа бөгөөд Засгийн газрын өрийн баталгаа гаргуулагч болох “Улаанбаатар шинэ бүтээн байгуулалт” хязгаарлагдмал хариуцлагатай компанийг Нийслэлийн иргэдийн Төлөөлөгчдийн Хурлын 2022 оны 03 дугаар сарын 24-ний өдрийн 27 дугаар тогтоолоор үүсгэн байгуулж, дүрмийг баталсан бөгөөд 2022 оны 04 дүгээр сарын 15-ны өдрийн байдлаар хараахан байгуулагдаагүй /регистрийн дугаар олгогдоогүй/ байна.</w:t>
      </w:r>
    </w:p>
    <w:p w14:paraId="437D50B7" w14:textId="77777777" w:rsidR="002C78C9" w:rsidRPr="004B1BD8" w:rsidRDefault="002C78C9" w:rsidP="002C78C9">
      <w:pPr>
        <w:tabs>
          <w:tab w:val="left" w:pos="851"/>
          <w:tab w:val="left" w:pos="1276"/>
        </w:tabs>
        <w:spacing w:before="120" w:after="120" w:line="276" w:lineRule="auto"/>
        <w:jc w:val="both"/>
        <w:rPr>
          <w:rFonts w:ascii="Arial" w:eastAsia="Arial" w:hAnsi="Arial" w:cs="Arial"/>
          <w:sz w:val="24"/>
          <w:szCs w:val="24"/>
          <w:lang w:val="mn-MN"/>
        </w:rPr>
      </w:pPr>
      <w:r w:rsidRPr="004B1BD8">
        <w:rPr>
          <w:rFonts w:ascii="Arial" w:hAnsi="Arial" w:cs="Arial"/>
          <w:sz w:val="24"/>
          <w:szCs w:val="24"/>
          <w:lang w:val="mn-MN"/>
        </w:rPr>
        <w:tab/>
        <w:t xml:space="preserve">Энэхүү төслийн нийт төсөвт өртөг 926.1 сая ам.доллар байгаагаас 55 хувь болох 510 сая ам.долларын эх үүсвэрт Засгийн газрын өрийн баталгаа гаргахаар </w:t>
      </w:r>
      <w:r w:rsidRPr="004B1BD8">
        <w:rPr>
          <w:rFonts w:ascii="Arial" w:hAnsi="Arial" w:cs="Arial"/>
          <w:sz w:val="24"/>
          <w:szCs w:val="24"/>
          <w:lang w:val="mn-MN"/>
        </w:rPr>
        <w:lastRenderedPageBreak/>
        <w:t xml:space="preserve">Улсын Их Хурлын тогтоолын төсөлд тусгагдсан. </w:t>
      </w:r>
      <w:r w:rsidRPr="004B1BD8">
        <w:rPr>
          <w:rFonts w:ascii="Arial" w:eastAsia="Arial" w:hAnsi="Arial" w:cs="Arial"/>
          <w:sz w:val="24"/>
          <w:szCs w:val="24"/>
          <w:lang w:val="mn-MN"/>
        </w:rPr>
        <w:t xml:space="preserve">Засгийн газрын өрийн баталгаа гаргаснаар зээлийн эх үүсвэрийг шуурхай бөгөөд бага хүүтэйгээр авах боломж бүрдэж, төслийг төлөвлөсөн хугацаанд амжилттай хэрэгжүүлэх ач холбогдолтой юм. Нийслэл Улаанбаатар хотын зүгээс төслийн 1 дүгээр үе шатны санхүүжилтийн урьдчилгаа 15 хувь буюу 138.9 сая ам.долларыг олон улсын банк санхүүгийн байгууллагатай хамтран бүрдүүлэх бол үлдэгдэл санхүүжилтийг Нийслэл өөрийн орлогоос үе шаттай эргэн төлөхөөр төлөвлөж байна. </w:t>
      </w:r>
    </w:p>
    <w:p w14:paraId="398E64B5" w14:textId="77777777" w:rsidR="002C78C9" w:rsidRPr="004B1BD8" w:rsidRDefault="002C78C9" w:rsidP="002C78C9">
      <w:pPr>
        <w:ind w:firstLine="720"/>
        <w:jc w:val="both"/>
        <w:rPr>
          <w:rFonts w:ascii="Arial" w:hAnsi="Arial" w:cs="Arial"/>
          <w:sz w:val="24"/>
          <w:szCs w:val="24"/>
          <w:lang w:val="mn-MN"/>
        </w:rPr>
      </w:pPr>
      <w:r w:rsidRPr="004B1BD8">
        <w:rPr>
          <w:rFonts w:ascii="Arial" w:hAnsi="Arial" w:cs="Arial"/>
          <w:sz w:val="24"/>
          <w:szCs w:val="24"/>
          <w:lang w:val="mn-MN"/>
        </w:rPr>
        <w:t xml:space="preserve"> Түүнчлэн санхүүжилтийн эх үүсвэрийг бүрдүүлэх зорилгоор нийслэлийн суурь зарлагад авто замын түгжрэлийг бууруулахад зарцуулагдах 420.0 тэрбум төгрөгийг 2032 он хүртэл тусгагдана гэж хүлээж байна. Авто замын түгжрэлийг бууруулахад зарцуулагдах энэхүү хуваарилалтын тодорхой хэсгийг “Тулгуурт байгууламж бүхий Улаанбаатар хөнгөн галт тэрэгний 1 дүгээр шугам”-ын төслийн эхлэлийн хөрөнгийн санхүүжилт болон төсөл ашиглалтад орсноор үйл ажиллагааг тогтвортой явуулахад нийслэлээс олгох татаас хэлбэрээр ашиглагдана.</w:t>
      </w:r>
    </w:p>
    <w:p w14:paraId="26BA40A2" w14:textId="7A8506DC" w:rsidR="002C78C9" w:rsidRPr="004B1BD8" w:rsidRDefault="00341DA1" w:rsidP="0004428D">
      <w:pPr>
        <w:ind w:left="720"/>
        <w:jc w:val="both"/>
        <w:rPr>
          <w:rFonts w:ascii="Arial" w:hAnsi="Arial" w:cs="Arial"/>
          <w:b/>
          <w:sz w:val="24"/>
          <w:szCs w:val="24"/>
          <w:lang w:val="mn-MN"/>
        </w:rPr>
      </w:pPr>
      <w:r w:rsidRPr="004B1BD8">
        <w:rPr>
          <w:rFonts w:ascii="Arial" w:hAnsi="Arial" w:cs="Arial"/>
          <w:b/>
          <w:sz w:val="24"/>
          <w:szCs w:val="24"/>
          <w:lang w:val="mn-MN"/>
        </w:rPr>
        <w:t xml:space="preserve">1.3. </w:t>
      </w:r>
      <w:r w:rsidR="002C78C9" w:rsidRPr="004B1BD8">
        <w:rPr>
          <w:rFonts w:ascii="Arial" w:hAnsi="Arial" w:cs="Arial"/>
          <w:b/>
          <w:sz w:val="24"/>
          <w:szCs w:val="24"/>
          <w:lang w:val="mn-MN"/>
        </w:rPr>
        <w:t>Эрсдэлийн дүгнэлт:</w:t>
      </w:r>
    </w:p>
    <w:p w14:paraId="524E4843" w14:textId="6F7D4F25" w:rsidR="002C78C9" w:rsidRPr="004B1BD8" w:rsidRDefault="00341DA1" w:rsidP="002C78C9">
      <w:pPr>
        <w:ind w:firstLine="720"/>
        <w:jc w:val="both"/>
        <w:rPr>
          <w:rFonts w:ascii="Arial" w:hAnsi="Arial" w:cs="Arial"/>
          <w:sz w:val="24"/>
          <w:szCs w:val="24"/>
          <w:u w:val="single"/>
          <w:lang w:val="mn-MN"/>
        </w:rPr>
      </w:pPr>
      <w:r w:rsidRPr="004B1BD8">
        <w:rPr>
          <w:rFonts w:ascii="Arial" w:hAnsi="Arial" w:cs="Arial"/>
          <w:sz w:val="24"/>
          <w:szCs w:val="24"/>
          <w:lang w:val="mn-MN"/>
        </w:rPr>
        <w:t xml:space="preserve">1.3.1. </w:t>
      </w:r>
      <w:r w:rsidR="002C78C9" w:rsidRPr="004B1BD8">
        <w:rPr>
          <w:rFonts w:ascii="Arial" w:hAnsi="Arial" w:cs="Arial"/>
          <w:sz w:val="24"/>
          <w:szCs w:val="24"/>
          <w:u w:val="single"/>
          <w:lang w:val="mn-MN"/>
        </w:rPr>
        <w:t>Санхүүгийн үйл ажиллагаанд учирч болзошгүй эрсдэл.</w:t>
      </w:r>
    </w:p>
    <w:p w14:paraId="20372223" w14:textId="77777777" w:rsidR="002C78C9" w:rsidRPr="004B1BD8" w:rsidRDefault="002C78C9" w:rsidP="002C78C9">
      <w:pPr>
        <w:ind w:firstLine="720"/>
        <w:jc w:val="both"/>
        <w:rPr>
          <w:rFonts w:ascii="Arial" w:hAnsi="Arial" w:cs="Arial"/>
          <w:sz w:val="24"/>
          <w:szCs w:val="24"/>
          <w:lang w:val="mn-MN"/>
        </w:rPr>
      </w:pPr>
      <w:r w:rsidRPr="004B1BD8">
        <w:rPr>
          <w:rFonts w:ascii="Arial" w:eastAsia="Arial" w:hAnsi="Arial" w:cs="Arial"/>
          <w:color w:val="000000" w:themeColor="text1"/>
          <w:sz w:val="24"/>
          <w:szCs w:val="24"/>
          <w:lang w:val="mn-MN"/>
        </w:rPr>
        <w:t>“Тулгуурт байгууламж бүхий Улаанбаатар хөнгөн галт тэрэгний 1 дүгээр шугам”-ын төслийг</w:t>
      </w:r>
      <w:r w:rsidRPr="004B1BD8">
        <w:rPr>
          <w:rFonts w:ascii="Arial" w:hAnsi="Arial" w:cs="Arial"/>
          <w:sz w:val="24"/>
          <w:szCs w:val="24"/>
          <w:lang w:val="mn-MN"/>
        </w:rPr>
        <w:t xml:space="preserve"> хэрэгжүүлэхэд 926 сая ам.доллар шаардлагатай ба арилжааны нөхцөлтэй зээлийн хувьд зээлийн үндсэн төлбөр төлөх хугацаа 12 хүртэлх жил байхаар хүлээгдэж байна. Харин анхны хөрөнгө оруулалтыг нөхөх хугацаа нь 28 жил байхаар </w:t>
      </w:r>
      <w:proofErr w:type="spellStart"/>
      <w:r w:rsidRPr="004B1BD8">
        <w:rPr>
          <w:rFonts w:ascii="Arial" w:hAnsi="Arial" w:cs="Arial"/>
          <w:sz w:val="24"/>
          <w:szCs w:val="24"/>
          <w:lang w:val="mn-MN"/>
        </w:rPr>
        <w:t>ТЭЗҮ</w:t>
      </w:r>
      <w:proofErr w:type="spellEnd"/>
      <w:r w:rsidRPr="004B1BD8">
        <w:rPr>
          <w:rFonts w:ascii="Arial" w:hAnsi="Arial" w:cs="Arial"/>
          <w:sz w:val="24"/>
          <w:szCs w:val="24"/>
          <w:lang w:val="mn-MN"/>
        </w:rPr>
        <w:t xml:space="preserve">-д тодорхойлогдсон. </w:t>
      </w:r>
    </w:p>
    <w:p w14:paraId="7E254C7D" w14:textId="6D39B5DF" w:rsidR="002C78C9" w:rsidRPr="004B1BD8" w:rsidRDefault="002C78C9" w:rsidP="002C78C9">
      <w:pPr>
        <w:ind w:firstLine="720"/>
        <w:jc w:val="both"/>
        <w:rPr>
          <w:rFonts w:ascii="Arial" w:hAnsi="Arial" w:cs="Arial"/>
          <w:sz w:val="24"/>
          <w:szCs w:val="24"/>
          <w:lang w:val="mn-MN"/>
        </w:rPr>
      </w:pPr>
      <w:r w:rsidRPr="004B1BD8">
        <w:rPr>
          <w:rFonts w:ascii="Arial" w:hAnsi="Arial" w:cs="Arial"/>
          <w:sz w:val="24"/>
          <w:szCs w:val="24"/>
          <w:lang w:val="mn-MN"/>
        </w:rPr>
        <w:t xml:space="preserve">Энэ тохиолдолд Өрийн удирдлагын тухай хуулийн 18.5.6-д “Засгийн газрын өрийн баталгаа бүхий зээллэгийн хөрөнгөөр хэрэгжүүлэх төсөл, арга хэмжээний хэрэгжих хугацаа нь түүнийг санхүүжүүлэх зээллэгийн эргэн төлөх хугацаанаас илүүгүй байна” гэж заасантай зөрчилдөхөөр байна. Энэхүү хуулийн заалтыг зөрчихөөс сэргийлэх, зээлийн эргэн төлөлтийн хугацаанд гадаад өрийн үйлчилгээг найдвартай биелүүлэх санхүүгийн ашигт ажиллагааг бий болгоход дэмжлэг үзүүлэх зорилгоор Нийслэлийн төсвөөс татаас олгох зайлшгүй шаардлагатай бөгөөд жилд дунджаар олгох </w:t>
      </w:r>
      <w:proofErr w:type="spellStart"/>
      <w:r w:rsidRPr="004B1BD8">
        <w:rPr>
          <w:rFonts w:ascii="Arial" w:hAnsi="Arial" w:cs="Arial"/>
          <w:sz w:val="24"/>
          <w:szCs w:val="24"/>
          <w:lang w:val="mn-MN"/>
        </w:rPr>
        <w:t>татаасын</w:t>
      </w:r>
      <w:proofErr w:type="spellEnd"/>
      <w:r w:rsidRPr="004B1BD8">
        <w:rPr>
          <w:rFonts w:ascii="Arial" w:hAnsi="Arial" w:cs="Arial"/>
          <w:sz w:val="24"/>
          <w:szCs w:val="24"/>
          <w:lang w:val="mn-MN"/>
        </w:rPr>
        <w:t xml:space="preserve"> хэмжээ 47.1 сая ам.доллар байх тооцоолол гарсан. Авто замын түгжрэлийг бууруулах зорилгоор нийслэлийн суурь зарлагад зарцуулагдах 420.0 тэрбум </w:t>
      </w:r>
      <w:r w:rsidR="00AA38F7" w:rsidRPr="004B1BD8">
        <w:rPr>
          <w:rFonts w:ascii="Arial" w:hAnsi="Arial" w:cs="Arial"/>
          <w:sz w:val="24"/>
          <w:szCs w:val="24"/>
          <w:lang w:val="mn-MN"/>
        </w:rPr>
        <w:t xml:space="preserve">хүртэлх </w:t>
      </w:r>
      <w:r w:rsidRPr="004B1BD8">
        <w:rPr>
          <w:rFonts w:ascii="Arial" w:hAnsi="Arial" w:cs="Arial"/>
          <w:sz w:val="24"/>
          <w:szCs w:val="24"/>
          <w:lang w:val="mn-MN"/>
        </w:rPr>
        <w:t xml:space="preserve">төгрөгийг 2032 он хүртэл тусгагдана гэж хүлээж байна. </w:t>
      </w:r>
    </w:p>
    <w:p w14:paraId="77F444F4" w14:textId="77777777" w:rsidR="002C78C9" w:rsidRPr="004B1BD8" w:rsidRDefault="002C78C9" w:rsidP="002C78C9">
      <w:pPr>
        <w:ind w:firstLine="720"/>
        <w:jc w:val="both"/>
        <w:rPr>
          <w:rFonts w:ascii="Arial" w:hAnsi="Arial" w:cs="Arial"/>
          <w:sz w:val="24"/>
          <w:szCs w:val="24"/>
          <w:lang w:val="mn-MN"/>
        </w:rPr>
      </w:pPr>
      <w:r w:rsidRPr="004B1BD8">
        <w:rPr>
          <w:rFonts w:ascii="Arial" w:hAnsi="Arial" w:cs="Arial"/>
          <w:sz w:val="24"/>
          <w:szCs w:val="24"/>
          <w:lang w:val="mn-MN"/>
        </w:rPr>
        <w:t xml:space="preserve">Авто замын түгжрэлийг бууруулахад зарцуулагдах энэхүү хуваарилалтыг </w:t>
      </w:r>
      <w:r w:rsidRPr="004B1BD8">
        <w:rPr>
          <w:rFonts w:ascii="Arial" w:eastAsia="Arial" w:hAnsi="Arial" w:cs="Arial"/>
          <w:color w:val="000000" w:themeColor="text1"/>
          <w:sz w:val="24"/>
          <w:szCs w:val="24"/>
          <w:lang w:val="mn-MN"/>
        </w:rPr>
        <w:t>“Тулгуурт байгууламж бүхий Улаанбаатар хөнгөн галт тэрэгний 1 дүгээр шугам”-ын төслийн</w:t>
      </w:r>
      <w:r w:rsidRPr="004B1BD8">
        <w:rPr>
          <w:rFonts w:ascii="Arial" w:hAnsi="Arial" w:cs="Arial"/>
          <w:sz w:val="24"/>
          <w:szCs w:val="24"/>
          <w:lang w:val="mn-MN"/>
        </w:rPr>
        <w:t xml:space="preserve"> эхлэлийн хөрөнгийн санхүүжилт болон төсөл ашиглалтад орсноор үйл ажиллагааг тогтвортой явуулахад Нийслэлээс жилд дор хаяж 47 сая ам.доллароос доошгүй хэмжээний татаас олгох, шаардлагатай тохиолдолд тээврийн төлөвлөж буй үнэ тарифыг төслийн санхүүгийн ашигт ажиллагаанд нийцүүлэх замаар нэмэгдүүлэх, Монголын талаас оруулах хөрөнгө оруулалтын зардлыг нийслэл бие даан шийдвэрлэх зэрэг асуудлуудыг Нийслэлийн зүгээс батлан даах зайлшгүй шаардлагатай.</w:t>
      </w:r>
    </w:p>
    <w:p w14:paraId="7106340E" w14:textId="2DC0E6A0" w:rsidR="002C78C9" w:rsidRPr="004B1BD8" w:rsidRDefault="00341DA1" w:rsidP="002C78C9">
      <w:pPr>
        <w:ind w:firstLine="720"/>
        <w:jc w:val="both"/>
        <w:rPr>
          <w:rFonts w:ascii="Arial" w:hAnsi="Arial" w:cs="Arial"/>
          <w:sz w:val="24"/>
          <w:szCs w:val="24"/>
          <w:u w:val="single"/>
          <w:lang w:val="mn-MN"/>
        </w:rPr>
      </w:pPr>
      <w:r w:rsidRPr="004B1BD8">
        <w:rPr>
          <w:rFonts w:ascii="Arial" w:hAnsi="Arial" w:cs="Arial"/>
          <w:sz w:val="24"/>
          <w:szCs w:val="24"/>
          <w:lang w:val="mn-MN"/>
        </w:rPr>
        <w:t xml:space="preserve">1.3.2. </w:t>
      </w:r>
      <w:r w:rsidR="002C78C9" w:rsidRPr="004B1BD8">
        <w:rPr>
          <w:rFonts w:ascii="Arial" w:hAnsi="Arial" w:cs="Arial"/>
          <w:sz w:val="24"/>
          <w:szCs w:val="24"/>
          <w:u w:val="single"/>
          <w:lang w:val="mn-MN"/>
        </w:rPr>
        <w:t>Эрчим хүч, дэд бүтцийн боломж бололцоо:</w:t>
      </w:r>
    </w:p>
    <w:p w14:paraId="16080130" w14:textId="77777777" w:rsidR="002C78C9" w:rsidRPr="004B1BD8" w:rsidRDefault="002C78C9" w:rsidP="002C78C9">
      <w:pPr>
        <w:ind w:firstLine="720"/>
        <w:jc w:val="both"/>
        <w:rPr>
          <w:rFonts w:ascii="Arial" w:hAnsi="Arial" w:cs="Arial"/>
          <w:sz w:val="24"/>
          <w:szCs w:val="24"/>
          <w:lang w:val="mn-MN"/>
        </w:rPr>
      </w:pPr>
      <w:r w:rsidRPr="004B1BD8">
        <w:rPr>
          <w:rFonts w:ascii="Arial" w:hAnsi="Arial" w:cs="Arial"/>
          <w:sz w:val="24"/>
          <w:szCs w:val="24"/>
          <w:lang w:val="mn-MN"/>
        </w:rPr>
        <w:lastRenderedPageBreak/>
        <w:t xml:space="preserve">Хөнгөн галт тэрэг ашиглалтад орсноор жилд ашиглагдах дундаж цахилгаан эрчим хүчний хэрэглээний чадал 140 </w:t>
      </w:r>
      <w:proofErr w:type="spellStart"/>
      <w:r w:rsidRPr="004B1BD8">
        <w:rPr>
          <w:rFonts w:ascii="Arial" w:hAnsi="Arial" w:cs="Arial"/>
          <w:sz w:val="24"/>
          <w:szCs w:val="24"/>
          <w:lang w:val="mn-MN"/>
        </w:rPr>
        <w:t>мВт</w:t>
      </w:r>
      <w:proofErr w:type="spellEnd"/>
      <w:r w:rsidRPr="004B1BD8">
        <w:rPr>
          <w:rFonts w:ascii="Arial" w:hAnsi="Arial" w:cs="Arial"/>
          <w:sz w:val="24"/>
          <w:szCs w:val="24"/>
          <w:lang w:val="mn-MN"/>
        </w:rPr>
        <w:t xml:space="preserve"> байхаар тооцоологдсон байна. Энэ нь Монгол Улсын Төвийн бүсийн эрчим хүчний системийн одоогийн хүчин чадалтай харьцуулбал 11 хувийг бүрдүүлж байна. Эрчим хүчний энэхүү хэрэглээг хангахад “Шинэ сэргэлтийн бодлого”-ын эрчим хүчний сэргэлтэд туссан Төвийн бүсийн эрчим хүчний систем дэх цахилгаан, дулааны станц барьж байгуулах чиглэлээр хэрэгжих төслүүдийн хэрэгжилт, санхүүжилтээс мөн шалтгаалах болно.</w:t>
      </w:r>
    </w:p>
    <w:p w14:paraId="4C224AE7" w14:textId="7903AD41" w:rsidR="002C78C9" w:rsidRPr="004B1BD8" w:rsidRDefault="00341DA1" w:rsidP="002C78C9">
      <w:pPr>
        <w:ind w:firstLine="720"/>
        <w:jc w:val="both"/>
        <w:rPr>
          <w:rFonts w:ascii="Arial" w:hAnsi="Arial" w:cs="Arial"/>
          <w:sz w:val="24"/>
          <w:szCs w:val="24"/>
          <w:lang w:val="mn-MN"/>
        </w:rPr>
      </w:pPr>
      <w:r w:rsidRPr="004B1BD8">
        <w:rPr>
          <w:rFonts w:ascii="Arial" w:hAnsi="Arial" w:cs="Arial"/>
          <w:sz w:val="24"/>
          <w:szCs w:val="24"/>
          <w:lang w:val="mn-MN"/>
        </w:rPr>
        <w:t xml:space="preserve">1.3.3. </w:t>
      </w:r>
      <w:r w:rsidR="002C78C9" w:rsidRPr="004B1BD8">
        <w:rPr>
          <w:rFonts w:ascii="Arial" w:hAnsi="Arial" w:cs="Arial"/>
          <w:sz w:val="24"/>
          <w:szCs w:val="24"/>
          <w:u w:val="single"/>
          <w:lang w:val="mn-MN"/>
        </w:rPr>
        <w:t>Санхүүжилт татан төвлөрүүлэхэд үүсэх бэрхшээл</w:t>
      </w:r>
      <w:r w:rsidR="002C78C9" w:rsidRPr="004B1BD8">
        <w:rPr>
          <w:rFonts w:ascii="Arial" w:hAnsi="Arial" w:cs="Arial"/>
          <w:sz w:val="24"/>
          <w:szCs w:val="24"/>
          <w:lang w:val="mn-MN"/>
        </w:rPr>
        <w:t>:</w:t>
      </w:r>
    </w:p>
    <w:p w14:paraId="5AA07029" w14:textId="77777777" w:rsidR="002C78C9" w:rsidRPr="004B1BD8" w:rsidRDefault="002C78C9" w:rsidP="002C78C9">
      <w:pPr>
        <w:ind w:firstLine="720"/>
        <w:jc w:val="both"/>
        <w:rPr>
          <w:rFonts w:ascii="Arial" w:hAnsi="Arial" w:cs="Arial"/>
          <w:sz w:val="24"/>
          <w:szCs w:val="24"/>
          <w:lang w:val="mn-MN"/>
        </w:rPr>
      </w:pPr>
      <w:r w:rsidRPr="004B1BD8">
        <w:rPr>
          <w:rFonts w:ascii="Arial" w:hAnsi="Arial" w:cs="Arial"/>
          <w:sz w:val="24"/>
          <w:szCs w:val="24"/>
          <w:lang w:val="mn-MN"/>
        </w:rPr>
        <w:t xml:space="preserve">“Улаанбаатар шинэ бүтээн байгуулалт” ХХК нь 2022 оны 03 дугаар сарын 24-ний өдрийн 27 дугаар тогтоолоор байгуулах шийдвэр гарсан боловч байгууллагын регистрийн дугаар албажаагүй, гүйцэтгэх болон төлөөлөх удирдах зөвлөл 2022 оны 04 дүгээр сарын 15-ны байдлаар хараахан томилогдоогүй байна. Энэ нь Өрийн удирдлагын тухай хуулийн 34.2.1-д заасны дагуу баталгаа гаргуулагч нь сүүлийн гурван жил санхүүгийн тайлан тэнцлээр ашигтай ажилласан байх гэсэн шаардлагыг хангахгүй байна. Нөгөө талаас үйл ажиллагаа жигдрээгүй тус байгууллагын хувьд хөгжлийн томоохон төсөл, хөтөлбөр хэрэгжүүлэх үүрэг ноогдсоноор гадаадаас санхүүжилт татан төвлөрүүлэх, төслийн хувьд менежментийн зохистой удирдлагаар хангаж, хугацаанд нь ашиглалтад оруулахад тодорхой эрсдэлүүдийг үүсгэж болзошгүй юм. </w:t>
      </w:r>
    </w:p>
    <w:p w14:paraId="28762F7D" w14:textId="3161E153" w:rsidR="002C78C9" w:rsidRPr="004B1BD8" w:rsidRDefault="00341DA1" w:rsidP="002C78C9">
      <w:pPr>
        <w:ind w:firstLine="720"/>
        <w:jc w:val="both"/>
        <w:rPr>
          <w:rFonts w:ascii="Arial" w:hAnsi="Arial" w:cs="Arial"/>
          <w:b/>
          <w:sz w:val="24"/>
          <w:szCs w:val="24"/>
          <w:lang w:val="mn-MN"/>
        </w:rPr>
      </w:pPr>
      <w:r w:rsidRPr="004B1BD8">
        <w:rPr>
          <w:rFonts w:ascii="Arial" w:hAnsi="Arial" w:cs="Arial"/>
          <w:b/>
          <w:sz w:val="24"/>
          <w:szCs w:val="24"/>
          <w:lang w:val="mn-MN"/>
        </w:rPr>
        <w:t xml:space="preserve">2. </w:t>
      </w:r>
      <w:proofErr w:type="spellStart"/>
      <w:r w:rsidR="006F3127" w:rsidRPr="004B1BD8">
        <w:rPr>
          <w:rFonts w:ascii="Arial" w:hAnsi="Arial" w:cs="Arial"/>
          <w:b/>
          <w:sz w:val="24"/>
          <w:szCs w:val="24"/>
          <w:lang w:val="mn-MN"/>
        </w:rPr>
        <w:t>Тавантолгой</w:t>
      </w:r>
      <w:proofErr w:type="spellEnd"/>
      <w:r w:rsidR="00E837E6" w:rsidRPr="004B1BD8">
        <w:rPr>
          <w:rFonts w:ascii="Arial" w:hAnsi="Arial" w:cs="Arial"/>
          <w:b/>
          <w:sz w:val="24"/>
          <w:szCs w:val="24"/>
          <w:lang w:val="mn-MN"/>
        </w:rPr>
        <w:t xml:space="preserve"> </w:t>
      </w:r>
      <w:r w:rsidR="00A81060" w:rsidRPr="004B1BD8">
        <w:rPr>
          <w:rFonts w:ascii="Arial" w:hAnsi="Arial" w:cs="Arial"/>
          <w:b/>
          <w:sz w:val="24"/>
          <w:szCs w:val="24"/>
          <w:lang w:val="mn-MN"/>
        </w:rPr>
        <w:t xml:space="preserve">дулааны </w:t>
      </w:r>
      <w:r w:rsidR="00E837E6" w:rsidRPr="004B1BD8">
        <w:rPr>
          <w:rFonts w:ascii="Arial" w:hAnsi="Arial" w:cs="Arial"/>
          <w:b/>
          <w:sz w:val="24"/>
          <w:szCs w:val="24"/>
          <w:lang w:val="mn-MN"/>
        </w:rPr>
        <w:t>цахилгаан станц төсөл</w:t>
      </w:r>
    </w:p>
    <w:p w14:paraId="484074A5" w14:textId="17F7841D" w:rsidR="00341DA1" w:rsidRPr="004B1BD8" w:rsidRDefault="00341DA1" w:rsidP="003A5DD8">
      <w:pPr>
        <w:ind w:right="49" w:firstLine="720"/>
        <w:jc w:val="both"/>
        <w:rPr>
          <w:rFonts w:ascii="Arial" w:hAnsi="Arial" w:cs="Arial"/>
          <w:b/>
          <w:sz w:val="24"/>
          <w:lang w:val="mn-MN"/>
        </w:rPr>
      </w:pPr>
      <w:r w:rsidRPr="004B1BD8">
        <w:rPr>
          <w:rFonts w:ascii="Arial" w:hAnsi="Arial" w:cs="Arial"/>
          <w:b/>
          <w:sz w:val="24"/>
          <w:lang w:val="mn-MN"/>
        </w:rPr>
        <w:t>2.1. Төслийн ерөнхий мэдээлэл</w:t>
      </w:r>
    </w:p>
    <w:p w14:paraId="27197014" w14:textId="6008AF78" w:rsidR="003A5DD8" w:rsidRPr="004B1BD8" w:rsidRDefault="003A5DD8" w:rsidP="003A5DD8">
      <w:pPr>
        <w:ind w:right="49" w:firstLine="720"/>
        <w:jc w:val="both"/>
        <w:rPr>
          <w:rFonts w:ascii="Arial" w:eastAsia="Malgun Gothic" w:hAnsi="Arial" w:cs="Arial"/>
          <w:sz w:val="24"/>
          <w:lang w:val="mn-MN" w:eastAsia="ko-KR"/>
        </w:rPr>
      </w:pPr>
      <w:r w:rsidRPr="004B1BD8">
        <w:rPr>
          <w:rFonts w:ascii="Arial" w:hAnsi="Arial" w:cs="Arial"/>
          <w:sz w:val="24"/>
          <w:lang w:val="mn-MN"/>
        </w:rPr>
        <w:t>Засгийн газрын 2020 оны 175 дугаар тогтоолын 1 дэх хэсэгт заасны дагуу “</w:t>
      </w:r>
      <w:proofErr w:type="spellStart"/>
      <w:r w:rsidRPr="004B1BD8">
        <w:rPr>
          <w:rFonts w:ascii="Arial" w:hAnsi="Arial" w:cs="Arial"/>
          <w:sz w:val="24"/>
          <w:lang w:val="mn-MN"/>
        </w:rPr>
        <w:t>Тавантолгой</w:t>
      </w:r>
      <w:proofErr w:type="spellEnd"/>
      <w:r w:rsidRPr="004B1BD8">
        <w:rPr>
          <w:rFonts w:ascii="Arial" w:hAnsi="Arial" w:cs="Arial"/>
          <w:sz w:val="24"/>
          <w:lang w:val="mn-MN"/>
        </w:rPr>
        <w:t xml:space="preserve"> дулааны цахилгаан станц” </w:t>
      </w:r>
      <w:proofErr w:type="spellStart"/>
      <w:r w:rsidRPr="004B1BD8">
        <w:rPr>
          <w:rFonts w:ascii="Arial" w:hAnsi="Arial" w:cs="Arial"/>
          <w:sz w:val="24"/>
          <w:lang w:val="mn-MN"/>
        </w:rPr>
        <w:t>ТӨХХК</w:t>
      </w:r>
      <w:proofErr w:type="spellEnd"/>
      <w:r w:rsidRPr="004B1BD8">
        <w:rPr>
          <w:rFonts w:ascii="Arial" w:hAnsi="Arial" w:cs="Arial"/>
          <w:sz w:val="24"/>
          <w:lang w:val="mn-MN"/>
        </w:rPr>
        <w:t xml:space="preserve">-ийн хувьцаа эзэмшигчдийн итгэмжлэгдсэн төлөөлөгчид 2020 оны 12 дугаар сарын 15-ны </w:t>
      </w:r>
      <w:r w:rsidR="00CC424A" w:rsidRPr="004B1BD8">
        <w:rPr>
          <w:rFonts w:ascii="Arial" w:hAnsi="Arial" w:cs="Arial"/>
          <w:sz w:val="24"/>
          <w:lang w:val="mn-MN"/>
        </w:rPr>
        <w:t xml:space="preserve">өдрийн </w:t>
      </w:r>
      <w:r w:rsidRPr="004B1BD8">
        <w:rPr>
          <w:rFonts w:ascii="Arial" w:hAnsi="Arial" w:cs="Arial"/>
          <w:sz w:val="24"/>
          <w:lang w:val="mn-MN"/>
        </w:rPr>
        <w:t>Хувьцаа эзэмшигчдийн хурлын 6 дугаар тогтоолоор “</w:t>
      </w:r>
      <w:proofErr w:type="spellStart"/>
      <w:r w:rsidRPr="004B1BD8">
        <w:rPr>
          <w:rFonts w:ascii="Arial" w:hAnsi="Arial" w:cs="Arial"/>
          <w:sz w:val="24"/>
          <w:lang w:val="mn-MN"/>
        </w:rPr>
        <w:t>Тавантолгой</w:t>
      </w:r>
      <w:proofErr w:type="spellEnd"/>
      <w:r w:rsidRPr="004B1BD8">
        <w:rPr>
          <w:rFonts w:ascii="Arial" w:hAnsi="Arial" w:cs="Arial"/>
          <w:sz w:val="24"/>
          <w:lang w:val="mn-MN"/>
        </w:rPr>
        <w:t xml:space="preserve"> дулааны цахилгаан станц” </w:t>
      </w:r>
      <w:proofErr w:type="spellStart"/>
      <w:r w:rsidRPr="004B1BD8">
        <w:rPr>
          <w:rFonts w:ascii="Arial" w:hAnsi="Arial" w:cs="Arial"/>
          <w:sz w:val="24"/>
          <w:lang w:val="mn-MN"/>
        </w:rPr>
        <w:t>ТӨХХК</w:t>
      </w:r>
      <w:proofErr w:type="spellEnd"/>
      <w:r w:rsidRPr="004B1BD8">
        <w:rPr>
          <w:rFonts w:ascii="Arial" w:hAnsi="Arial" w:cs="Arial"/>
          <w:sz w:val="24"/>
          <w:lang w:val="mn-MN"/>
        </w:rPr>
        <w:t>-ийн 30 хувийг “Эрдэнэс-</w:t>
      </w:r>
      <w:proofErr w:type="spellStart"/>
      <w:r w:rsidRPr="004B1BD8">
        <w:rPr>
          <w:rFonts w:ascii="Arial" w:hAnsi="Arial" w:cs="Arial"/>
          <w:sz w:val="24"/>
          <w:lang w:val="mn-MN"/>
        </w:rPr>
        <w:t>тавантолгой</w:t>
      </w:r>
      <w:proofErr w:type="spellEnd"/>
      <w:r w:rsidRPr="004B1BD8">
        <w:rPr>
          <w:rFonts w:ascii="Arial" w:hAnsi="Arial" w:cs="Arial"/>
          <w:sz w:val="24"/>
          <w:lang w:val="mn-MN"/>
        </w:rPr>
        <w:t xml:space="preserve">” ХК-д эзэмшүүлэх асуудлаар шийдвэр гаргаж, компанийн дүрэмд өөрчлөлт оруулав. </w:t>
      </w:r>
      <w:r w:rsidRPr="004B1BD8">
        <w:rPr>
          <w:rFonts w:ascii="Arial" w:eastAsia="Malgun Gothic" w:hAnsi="Arial" w:cs="Arial"/>
          <w:sz w:val="24"/>
          <w:lang w:val="mn-MN" w:eastAsia="ko-KR"/>
        </w:rPr>
        <w:t xml:space="preserve">Ингэснээр тус компани </w:t>
      </w:r>
      <w:proofErr w:type="spellStart"/>
      <w:r w:rsidRPr="004B1BD8">
        <w:rPr>
          <w:rFonts w:ascii="Arial" w:eastAsia="Malgun Gothic" w:hAnsi="Arial" w:cs="Arial"/>
          <w:sz w:val="24"/>
          <w:lang w:val="mn-MN" w:eastAsia="ko-KR"/>
        </w:rPr>
        <w:t>Тавантолгой</w:t>
      </w:r>
      <w:proofErr w:type="spellEnd"/>
      <w:r w:rsidRPr="004B1BD8">
        <w:rPr>
          <w:rFonts w:ascii="Arial" w:eastAsia="Malgun Gothic" w:hAnsi="Arial" w:cs="Arial"/>
          <w:sz w:val="24"/>
          <w:lang w:val="mn-MN" w:eastAsia="ko-KR"/>
        </w:rPr>
        <w:t xml:space="preserve"> дулааны цахилгаан станц төсөлд хөрөнгө оруулалт хийх боломжтой болсон. </w:t>
      </w:r>
    </w:p>
    <w:p w14:paraId="75F12A0E" w14:textId="5C3610A1" w:rsidR="00232E0B" w:rsidRPr="004B1BD8" w:rsidRDefault="00224F10" w:rsidP="0004428D">
      <w:pPr>
        <w:ind w:firstLine="709"/>
        <w:jc w:val="both"/>
        <w:rPr>
          <w:rFonts w:ascii="Arial" w:eastAsia="Malgun Gothic" w:hAnsi="Arial" w:cs="Arial"/>
          <w:i/>
          <w:sz w:val="24"/>
          <w:szCs w:val="24"/>
          <w:lang w:val="mn-MN" w:eastAsia="ko-KR"/>
        </w:rPr>
      </w:pPr>
      <w:r w:rsidRPr="004B1BD8">
        <w:rPr>
          <w:rFonts w:ascii="Arial" w:hAnsi="Arial" w:cs="Arial"/>
          <w:sz w:val="24"/>
          <w:szCs w:val="24"/>
          <w:lang w:val="mn-MN"/>
        </w:rPr>
        <w:t>Тус станц нь Өмнөговь аймгийн Цогтцэций</w:t>
      </w:r>
      <w:r w:rsidRPr="004B1BD8">
        <w:rPr>
          <w:rFonts w:ascii="Arial" w:hAnsi="Arial" w:cs="Arial"/>
          <w:i/>
          <w:sz w:val="24"/>
          <w:szCs w:val="24"/>
          <w:lang w:val="mn-MN"/>
        </w:rPr>
        <w:t xml:space="preserve"> </w:t>
      </w:r>
      <w:r w:rsidRPr="004B1BD8">
        <w:rPr>
          <w:rFonts w:ascii="Arial" w:hAnsi="Arial" w:cs="Arial"/>
          <w:sz w:val="24"/>
          <w:szCs w:val="24"/>
          <w:lang w:val="mn-MN"/>
        </w:rPr>
        <w:t xml:space="preserve">сумын төвөөс зүүн урагш 5 км-ийн зайд 96 га газарт барихаар төлөвлөсөн. 450 </w:t>
      </w:r>
      <w:proofErr w:type="spellStart"/>
      <w:r w:rsidRPr="004B1BD8">
        <w:rPr>
          <w:rFonts w:ascii="Arial" w:hAnsi="Arial" w:cs="Arial"/>
          <w:sz w:val="24"/>
          <w:szCs w:val="24"/>
          <w:lang w:val="mn-MN"/>
        </w:rPr>
        <w:t>МВт</w:t>
      </w:r>
      <w:proofErr w:type="spellEnd"/>
      <w:r w:rsidRPr="004B1BD8">
        <w:rPr>
          <w:rFonts w:ascii="Arial" w:hAnsi="Arial" w:cs="Arial"/>
          <w:sz w:val="24"/>
          <w:szCs w:val="24"/>
          <w:lang w:val="mn-MN"/>
        </w:rPr>
        <w:t xml:space="preserve">-ын </w:t>
      </w:r>
      <w:proofErr w:type="spellStart"/>
      <w:r w:rsidRPr="004B1BD8">
        <w:rPr>
          <w:rFonts w:ascii="Arial" w:hAnsi="Arial" w:cs="Arial"/>
          <w:sz w:val="24"/>
          <w:szCs w:val="24"/>
          <w:lang w:val="mn-MN"/>
        </w:rPr>
        <w:t>Тавантолгой</w:t>
      </w:r>
      <w:proofErr w:type="spellEnd"/>
      <w:r w:rsidRPr="004B1BD8">
        <w:rPr>
          <w:rFonts w:ascii="Arial" w:hAnsi="Arial" w:cs="Arial"/>
          <w:sz w:val="24"/>
          <w:szCs w:val="24"/>
          <w:lang w:val="mn-MN"/>
        </w:rPr>
        <w:t xml:space="preserve"> дулааны цахилгаан станц нь нийт 3 блокоос бүрдэх ба нэгж блокийн хүчин чадал 150 </w:t>
      </w:r>
      <w:proofErr w:type="spellStart"/>
      <w:r w:rsidRPr="004B1BD8">
        <w:rPr>
          <w:rFonts w:ascii="Arial" w:hAnsi="Arial" w:cs="Arial"/>
          <w:sz w:val="24"/>
          <w:szCs w:val="24"/>
          <w:lang w:val="mn-MN"/>
        </w:rPr>
        <w:t>МВт</w:t>
      </w:r>
      <w:proofErr w:type="spellEnd"/>
      <w:r w:rsidRPr="004B1BD8">
        <w:rPr>
          <w:rFonts w:ascii="Arial" w:hAnsi="Arial" w:cs="Arial"/>
          <w:sz w:val="24"/>
          <w:szCs w:val="24"/>
          <w:lang w:val="mn-MN"/>
        </w:rPr>
        <w:t xml:space="preserve"> байна. Техник, эдийн засгийн үндэслэлд тулгуурлан тооцоход станцын барилга угсралтын ажил эхэлснээс хойш 42 сарын хугацаанд бүрэн ашиглалтад орохоор байна. </w:t>
      </w:r>
      <w:r w:rsidR="000F2CBA" w:rsidRPr="004B1BD8">
        <w:rPr>
          <w:rFonts w:ascii="Arial" w:hAnsi="Arial" w:cs="Arial"/>
          <w:sz w:val="24"/>
          <w:szCs w:val="24"/>
          <w:lang w:val="mn-MN"/>
        </w:rPr>
        <w:t>“</w:t>
      </w:r>
      <w:proofErr w:type="spellStart"/>
      <w:r w:rsidR="000F2CBA" w:rsidRPr="004B1BD8">
        <w:rPr>
          <w:rFonts w:ascii="Arial" w:hAnsi="Arial" w:cs="Arial"/>
          <w:sz w:val="24"/>
          <w:szCs w:val="24"/>
          <w:lang w:val="mn-MN"/>
        </w:rPr>
        <w:t>Тавантолгой</w:t>
      </w:r>
      <w:proofErr w:type="spellEnd"/>
      <w:r w:rsidR="000F2CBA" w:rsidRPr="004B1BD8">
        <w:rPr>
          <w:rFonts w:ascii="Arial" w:hAnsi="Arial" w:cs="Arial"/>
          <w:sz w:val="24"/>
          <w:szCs w:val="24"/>
          <w:lang w:val="mn-MN"/>
        </w:rPr>
        <w:t xml:space="preserve"> дулааны цахилгаан станц төсөл”-ийн барилга угсралтын ажлын гүйцэтгэгчийг сонгон шалгаруулах тендерийг 2021 оны 12 дугаар сарын 21-ний өдөр зарлаж, 2022 оны 03 дугаар сарын 31-ний өдөр нээсэн. Үнэлгээний хороо тендерийн үнэлгээ хийж байна.</w:t>
      </w:r>
    </w:p>
    <w:p w14:paraId="7134EE30" w14:textId="0277FD44" w:rsidR="00AB313D" w:rsidRPr="004B1BD8" w:rsidRDefault="00341DA1" w:rsidP="00EF41F8">
      <w:pPr>
        <w:ind w:firstLine="720"/>
        <w:jc w:val="both"/>
        <w:rPr>
          <w:rFonts w:ascii="Arial" w:eastAsia="Malgun Gothic" w:hAnsi="Arial" w:cs="Arial"/>
          <w:sz w:val="24"/>
          <w:szCs w:val="24"/>
          <w:lang w:val="mn-MN" w:eastAsia="ko-KR"/>
        </w:rPr>
      </w:pPr>
      <w:r w:rsidRPr="004B1BD8">
        <w:rPr>
          <w:rFonts w:ascii="Arial" w:eastAsia="Malgun Gothic" w:hAnsi="Arial" w:cs="Arial"/>
          <w:b/>
          <w:sz w:val="24"/>
          <w:szCs w:val="24"/>
          <w:lang w:val="mn-MN" w:eastAsia="ko-KR"/>
        </w:rPr>
        <w:t xml:space="preserve">2.2. </w:t>
      </w:r>
      <w:r w:rsidR="00AB313D" w:rsidRPr="004B1BD8">
        <w:rPr>
          <w:rFonts w:ascii="Arial" w:eastAsia="Malgun Gothic" w:hAnsi="Arial" w:cs="Arial"/>
          <w:b/>
          <w:sz w:val="24"/>
          <w:szCs w:val="24"/>
          <w:lang w:val="mn-MN" w:eastAsia="ko-KR"/>
        </w:rPr>
        <w:t>Шаардлагатай хөрөнгө оруулалтын хэмжээ.</w:t>
      </w:r>
      <w:r w:rsidR="00AB313D" w:rsidRPr="004B1BD8">
        <w:rPr>
          <w:rFonts w:ascii="Arial" w:eastAsia="Malgun Gothic" w:hAnsi="Arial" w:cs="Arial"/>
          <w:sz w:val="24"/>
          <w:szCs w:val="24"/>
          <w:lang w:val="mn-MN" w:eastAsia="ko-KR"/>
        </w:rPr>
        <w:t xml:space="preserve"> </w:t>
      </w:r>
    </w:p>
    <w:p w14:paraId="66F1526F" w14:textId="512A1C19" w:rsidR="00C37F13" w:rsidRPr="004B1BD8" w:rsidRDefault="00ED351A" w:rsidP="00F026B4">
      <w:pPr>
        <w:ind w:firstLine="720"/>
        <w:jc w:val="both"/>
        <w:rPr>
          <w:rFonts w:ascii="Arial" w:eastAsia="Malgun Gothic" w:hAnsi="Arial" w:cs="Arial"/>
          <w:sz w:val="24"/>
          <w:szCs w:val="24"/>
          <w:lang w:val="mn-MN" w:eastAsia="ko-KR"/>
        </w:rPr>
      </w:pPr>
      <w:r w:rsidRPr="004B1BD8">
        <w:rPr>
          <w:rFonts w:ascii="Arial" w:eastAsia="Malgun Gothic" w:hAnsi="Arial" w:cs="Arial"/>
          <w:sz w:val="24"/>
          <w:szCs w:val="24"/>
          <w:lang w:val="mn-MN" w:eastAsia="ko-KR"/>
        </w:rPr>
        <w:t>“</w:t>
      </w:r>
      <w:proofErr w:type="spellStart"/>
      <w:r w:rsidR="00AB313D" w:rsidRPr="004B1BD8">
        <w:rPr>
          <w:rFonts w:ascii="Arial" w:eastAsia="Malgun Gothic" w:hAnsi="Arial" w:cs="Arial"/>
          <w:sz w:val="24"/>
          <w:szCs w:val="24"/>
          <w:lang w:val="mn-MN" w:eastAsia="ko-KR"/>
        </w:rPr>
        <w:t>Тавантолгой</w:t>
      </w:r>
      <w:proofErr w:type="spellEnd"/>
      <w:r w:rsidR="00AB313D" w:rsidRPr="004B1BD8">
        <w:rPr>
          <w:rFonts w:ascii="Arial" w:eastAsia="Malgun Gothic" w:hAnsi="Arial" w:cs="Arial"/>
          <w:sz w:val="24"/>
          <w:szCs w:val="24"/>
          <w:lang w:val="mn-MN" w:eastAsia="ko-KR"/>
        </w:rPr>
        <w:t xml:space="preserve"> дулааны цахилгаан станц төс</w:t>
      </w:r>
      <w:r w:rsidRPr="004B1BD8">
        <w:rPr>
          <w:rFonts w:ascii="Arial" w:eastAsia="Malgun Gothic" w:hAnsi="Arial" w:cs="Arial"/>
          <w:sz w:val="24"/>
          <w:szCs w:val="24"/>
          <w:lang w:val="mn-MN" w:eastAsia="ko-KR"/>
        </w:rPr>
        <w:t>ө</w:t>
      </w:r>
      <w:r w:rsidR="00AB313D" w:rsidRPr="004B1BD8">
        <w:rPr>
          <w:rFonts w:ascii="Arial" w:eastAsia="Malgun Gothic" w:hAnsi="Arial" w:cs="Arial"/>
          <w:sz w:val="24"/>
          <w:szCs w:val="24"/>
          <w:lang w:val="mn-MN" w:eastAsia="ko-KR"/>
        </w:rPr>
        <w:t>л</w:t>
      </w:r>
      <w:r w:rsidRPr="004B1BD8">
        <w:rPr>
          <w:rFonts w:ascii="Arial" w:eastAsia="Malgun Gothic" w:hAnsi="Arial" w:cs="Arial"/>
          <w:sz w:val="24"/>
          <w:szCs w:val="24"/>
          <w:lang w:val="mn-MN" w:eastAsia="ko-KR"/>
        </w:rPr>
        <w:t>”-</w:t>
      </w:r>
      <w:r w:rsidR="00AB313D" w:rsidRPr="004B1BD8">
        <w:rPr>
          <w:rFonts w:ascii="Arial" w:eastAsia="Malgun Gothic" w:hAnsi="Arial" w:cs="Arial"/>
          <w:sz w:val="24"/>
          <w:szCs w:val="24"/>
          <w:lang w:val="mn-MN" w:eastAsia="ko-KR"/>
        </w:rPr>
        <w:t>ийн нийт хөрөнгө оруулалт 808.2 сая ам.доллар бай</w:t>
      </w:r>
      <w:r w:rsidR="00113960" w:rsidRPr="004B1BD8">
        <w:rPr>
          <w:rFonts w:ascii="Arial" w:eastAsia="Malgun Gothic" w:hAnsi="Arial" w:cs="Arial"/>
          <w:sz w:val="24"/>
          <w:szCs w:val="24"/>
          <w:lang w:val="mn-MN" w:eastAsia="ko-KR"/>
        </w:rPr>
        <w:t>на.</w:t>
      </w:r>
      <w:r w:rsidR="00C37F13" w:rsidRPr="004B1BD8">
        <w:rPr>
          <w:rFonts w:ascii="Arial" w:eastAsia="Malgun Gothic" w:hAnsi="Arial" w:cs="Arial"/>
          <w:sz w:val="24"/>
          <w:szCs w:val="24"/>
          <w:lang w:val="mn-MN" w:eastAsia="ko-KR"/>
        </w:rPr>
        <w:t xml:space="preserve"> </w:t>
      </w:r>
      <w:r w:rsidR="00C37F13" w:rsidRPr="004B1BD8">
        <w:rPr>
          <w:rFonts w:ascii="Arial" w:hAnsi="Arial" w:cs="Arial"/>
          <w:sz w:val="24"/>
          <w:szCs w:val="24"/>
          <w:lang w:val="mn-MN"/>
        </w:rPr>
        <w:t>Нийт хөрөнгө оруулалтад зээл, хөрөнгө оруулалтын харьцаа 70:30 байх тохиолдолд зээлийн хүүг 8 хувиар тооцоход хөрөнгө оруулалтаа 10 жилийн хугацаанд нөхөх ба дотоод өгөөжийн хувь (IRR)</w:t>
      </w:r>
      <w:r w:rsidR="00C37F13" w:rsidRPr="004B1BD8">
        <w:rPr>
          <w:rFonts w:ascii="Arial" w:eastAsia="Malgun Gothic" w:hAnsi="Arial" w:cs="Arial"/>
          <w:sz w:val="24"/>
          <w:szCs w:val="24"/>
          <w:lang w:val="mn-MN" w:eastAsia="ko-KR"/>
        </w:rPr>
        <w:t xml:space="preserve"> 11 хувьтай</w:t>
      </w:r>
      <w:r w:rsidR="00C37F13" w:rsidRPr="004B1BD8">
        <w:rPr>
          <w:rFonts w:ascii="Arial" w:hAnsi="Arial" w:cs="Arial"/>
          <w:sz w:val="24"/>
          <w:szCs w:val="24"/>
          <w:lang w:val="mn-MN"/>
        </w:rPr>
        <w:t xml:space="preserve"> гарсан нь эдийн засгийн өндөр үр ашиг бүхий төсөл гэдгийг илтгэж байна.</w:t>
      </w:r>
    </w:p>
    <w:p w14:paraId="5F583BB6" w14:textId="45FCFDEE" w:rsidR="00D544D9" w:rsidRPr="004B1BD8" w:rsidRDefault="00D544D9" w:rsidP="0004428D">
      <w:pPr>
        <w:tabs>
          <w:tab w:val="left" w:pos="709"/>
          <w:tab w:val="left" w:pos="1276"/>
        </w:tabs>
        <w:spacing w:before="120" w:after="120" w:line="276" w:lineRule="auto"/>
        <w:jc w:val="both"/>
        <w:rPr>
          <w:rFonts w:ascii="Arial" w:eastAsia="Arial" w:hAnsi="Arial" w:cs="Arial"/>
          <w:b/>
          <w:i/>
          <w:sz w:val="24"/>
          <w:szCs w:val="24"/>
          <w:lang w:val="mn-MN"/>
        </w:rPr>
      </w:pPr>
      <w:r w:rsidRPr="004B1BD8">
        <w:rPr>
          <w:rFonts w:ascii="Arial" w:eastAsia="Arial" w:hAnsi="Arial" w:cs="Arial"/>
          <w:b/>
          <w:sz w:val="24"/>
          <w:szCs w:val="24"/>
          <w:lang w:val="mn-MN"/>
        </w:rPr>
        <w:lastRenderedPageBreak/>
        <w:tab/>
      </w:r>
      <w:r w:rsidR="00341DA1" w:rsidRPr="004B1BD8">
        <w:rPr>
          <w:rFonts w:ascii="Arial" w:eastAsia="Arial" w:hAnsi="Arial" w:cs="Arial"/>
          <w:b/>
          <w:sz w:val="24"/>
          <w:szCs w:val="24"/>
          <w:lang w:val="mn-MN"/>
        </w:rPr>
        <w:t xml:space="preserve">2.3. </w:t>
      </w:r>
      <w:r w:rsidRPr="004B1BD8">
        <w:rPr>
          <w:rFonts w:ascii="Arial" w:eastAsia="Arial" w:hAnsi="Arial" w:cs="Arial"/>
          <w:b/>
          <w:sz w:val="24"/>
          <w:szCs w:val="24"/>
          <w:lang w:val="mn-MN"/>
        </w:rPr>
        <w:t>Төслийн</w:t>
      </w:r>
      <w:r w:rsidRPr="004B1BD8">
        <w:rPr>
          <w:rFonts w:ascii="Arial" w:eastAsia="Arial" w:hAnsi="Arial" w:cs="Arial"/>
          <w:b/>
          <w:i/>
          <w:sz w:val="24"/>
          <w:szCs w:val="24"/>
          <w:lang w:val="mn-MN"/>
        </w:rPr>
        <w:t xml:space="preserve"> </w:t>
      </w:r>
      <w:r w:rsidRPr="004B1BD8">
        <w:rPr>
          <w:rFonts w:ascii="Arial" w:eastAsia="Arial" w:hAnsi="Arial" w:cs="Arial"/>
          <w:b/>
          <w:sz w:val="24"/>
          <w:szCs w:val="24"/>
          <w:lang w:val="mn-MN"/>
        </w:rPr>
        <w:t>санхүүжилт ба Засгийн газрын өрийн баталгаа гаргах хэрэгцээ, шаардлага:</w:t>
      </w:r>
    </w:p>
    <w:p w14:paraId="1AA20584" w14:textId="082FC6B3" w:rsidR="00E837E6" w:rsidRPr="004B1BD8" w:rsidRDefault="00BE740C" w:rsidP="002C78C9">
      <w:pPr>
        <w:ind w:firstLine="720"/>
        <w:jc w:val="both"/>
        <w:rPr>
          <w:rFonts w:ascii="Arial" w:hAnsi="Arial" w:cs="Arial"/>
          <w:sz w:val="24"/>
          <w:szCs w:val="24"/>
          <w:lang w:val="mn-MN"/>
        </w:rPr>
      </w:pPr>
      <w:r w:rsidRPr="004B1BD8">
        <w:rPr>
          <w:rFonts w:ascii="Arial" w:hAnsi="Arial" w:cs="Arial"/>
          <w:sz w:val="24"/>
          <w:szCs w:val="24"/>
          <w:lang w:val="mn-MN"/>
        </w:rPr>
        <w:t>“</w:t>
      </w:r>
      <w:proofErr w:type="spellStart"/>
      <w:r w:rsidRPr="004B1BD8">
        <w:rPr>
          <w:rFonts w:ascii="Arial" w:hAnsi="Arial" w:cs="Arial"/>
          <w:sz w:val="24"/>
          <w:szCs w:val="24"/>
          <w:lang w:val="mn-MN"/>
        </w:rPr>
        <w:t>Тавантолгой</w:t>
      </w:r>
      <w:proofErr w:type="spellEnd"/>
      <w:r w:rsidRPr="004B1BD8">
        <w:rPr>
          <w:rFonts w:ascii="Arial" w:hAnsi="Arial" w:cs="Arial"/>
          <w:sz w:val="24"/>
          <w:szCs w:val="24"/>
          <w:lang w:val="mn-MN"/>
        </w:rPr>
        <w:t xml:space="preserve"> дулааны цахилгаан станц төсөл”-ийн хувьд </w:t>
      </w:r>
      <w:r w:rsidR="000C4098" w:rsidRPr="004B1BD8">
        <w:rPr>
          <w:rFonts w:ascii="Arial" w:hAnsi="Arial" w:cs="Arial"/>
          <w:sz w:val="24"/>
          <w:szCs w:val="24"/>
          <w:lang w:val="mn-MN"/>
        </w:rPr>
        <w:t>“Оюутолгой” ХК-</w:t>
      </w:r>
      <w:r w:rsidR="00C822CA" w:rsidRPr="004B1BD8">
        <w:rPr>
          <w:rFonts w:ascii="Arial" w:hAnsi="Arial" w:cs="Arial"/>
          <w:sz w:val="24"/>
          <w:szCs w:val="24"/>
          <w:lang w:val="mn-MN"/>
        </w:rPr>
        <w:t>тай</w:t>
      </w:r>
      <w:r w:rsidR="000C4098" w:rsidRPr="004B1BD8">
        <w:rPr>
          <w:rFonts w:ascii="Arial" w:hAnsi="Arial" w:cs="Arial"/>
          <w:sz w:val="24"/>
          <w:szCs w:val="24"/>
          <w:lang w:val="mn-MN"/>
        </w:rPr>
        <w:t xml:space="preserve"> </w:t>
      </w:r>
      <w:r w:rsidR="00C822CA" w:rsidRPr="004B1BD8">
        <w:rPr>
          <w:rFonts w:ascii="Arial" w:hAnsi="Arial" w:cs="Arial"/>
          <w:sz w:val="24"/>
          <w:szCs w:val="24"/>
          <w:lang w:val="mn-MN"/>
        </w:rPr>
        <w:t xml:space="preserve">2022 оны 01 дүгээр сарын 26-ны өдөр </w:t>
      </w:r>
      <w:r w:rsidR="000C4098" w:rsidRPr="004B1BD8">
        <w:rPr>
          <w:rFonts w:ascii="Arial" w:hAnsi="Arial" w:cs="Arial"/>
          <w:sz w:val="24"/>
          <w:szCs w:val="24"/>
          <w:lang w:val="mn-MN"/>
        </w:rPr>
        <w:t xml:space="preserve">эрчим хүч </w:t>
      </w:r>
      <w:r w:rsidR="00C822CA" w:rsidRPr="004B1BD8">
        <w:rPr>
          <w:rFonts w:ascii="Arial" w:hAnsi="Arial" w:cs="Arial"/>
          <w:sz w:val="24"/>
          <w:szCs w:val="24"/>
          <w:lang w:val="mn-MN"/>
        </w:rPr>
        <w:t xml:space="preserve">худалдах гэрээ байгуулсан бөгөөд үүнд </w:t>
      </w:r>
      <w:r w:rsidR="00B67D8F" w:rsidRPr="004B1BD8">
        <w:rPr>
          <w:rFonts w:ascii="Arial" w:hAnsi="Arial" w:cs="Arial"/>
          <w:sz w:val="24"/>
          <w:szCs w:val="24"/>
          <w:lang w:val="mn-MN"/>
        </w:rPr>
        <w:t xml:space="preserve">жилд </w:t>
      </w:r>
      <w:r w:rsidR="0025772D" w:rsidRPr="004B1BD8">
        <w:rPr>
          <w:rFonts w:ascii="Arial" w:hAnsi="Arial" w:cs="Arial"/>
          <w:sz w:val="24"/>
          <w:szCs w:val="24"/>
          <w:lang w:val="mn-MN"/>
        </w:rPr>
        <w:t xml:space="preserve">1.3 </w:t>
      </w:r>
      <w:r w:rsidR="00D072B1" w:rsidRPr="004B1BD8">
        <w:rPr>
          <w:rFonts w:ascii="Arial" w:hAnsi="Arial" w:cs="Arial"/>
          <w:sz w:val="24"/>
          <w:szCs w:val="24"/>
          <w:lang w:val="mn-MN"/>
        </w:rPr>
        <w:t xml:space="preserve">тэрбум </w:t>
      </w:r>
      <w:proofErr w:type="spellStart"/>
      <w:r w:rsidR="00D072B1" w:rsidRPr="004B1BD8">
        <w:rPr>
          <w:rFonts w:ascii="Arial" w:hAnsi="Arial" w:cs="Arial"/>
          <w:sz w:val="24"/>
          <w:szCs w:val="24"/>
          <w:lang w:val="mn-MN"/>
        </w:rPr>
        <w:t>кВт</w:t>
      </w:r>
      <w:proofErr w:type="spellEnd"/>
      <w:r w:rsidR="00D072B1" w:rsidRPr="004B1BD8">
        <w:rPr>
          <w:rFonts w:ascii="Arial" w:hAnsi="Arial" w:cs="Arial"/>
          <w:sz w:val="24"/>
          <w:szCs w:val="24"/>
          <w:lang w:val="mn-MN"/>
        </w:rPr>
        <w:t xml:space="preserve">.цаг эрчим хүч нийлүүлэхээр заасан. Энэ нь тус төсөлд хөрөнгө оруулагч татах </w:t>
      </w:r>
      <w:r w:rsidR="000B1F02" w:rsidRPr="004B1BD8">
        <w:rPr>
          <w:rFonts w:ascii="Arial" w:hAnsi="Arial" w:cs="Arial"/>
          <w:sz w:val="24"/>
          <w:szCs w:val="24"/>
          <w:lang w:val="mn-MN"/>
        </w:rPr>
        <w:t xml:space="preserve">нэгэн хөшүүрэг болж байгаа </w:t>
      </w:r>
      <w:r w:rsidR="00941285" w:rsidRPr="004B1BD8">
        <w:rPr>
          <w:rFonts w:ascii="Arial" w:hAnsi="Arial" w:cs="Arial"/>
          <w:sz w:val="24"/>
          <w:szCs w:val="24"/>
          <w:lang w:val="mn-MN"/>
        </w:rPr>
        <w:t xml:space="preserve">бөгөөд </w:t>
      </w:r>
      <w:r w:rsidR="002C77FF" w:rsidRPr="004B1BD8">
        <w:rPr>
          <w:rFonts w:ascii="Arial" w:hAnsi="Arial" w:cs="Arial"/>
          <w:sz w:val="24"/>
          <w:szCs w:val="24"/>
          <w:lang w:val="mn-MN"/>
        </w:rPr>
        <w:t xml:space="preserve">тус төслийн нийт төсөвт өртгийн </w:t>
      </w:r>
      <w:r w:rsidR="00431D19" w:rsidRPr="004B1BD8">
        <w:rPr>
          <w:rFonts w:ascii="Arial" w:hAnsi="Arial" w:cs="Arial"/>
          <w:sz w:val="24"/>
          <w:szCs w:val="24"/>
          <w:lang w:val="mn-MN"/>
        </w:rPr>
        <w:t>30 хувий</w:t>
      </w:r>
      <w:r w:rsidR="00350B91" w:rsidRPr="004B1BD8">
        <w:rPr>
          <w:rFonts w:ascii="Arial" w:hAnsi="Arial" w:cs="Arial"/>
          <w:sz w:val="24"/>
          <w:szCs w:val="24"/>
          <w:lang w:val="mn-MN"/>
        </w:rPr>
        <w:t>г</w:t>
      </w:r>
      <w:r w:rsidR="00431D19" w:rsidRPr="004B1BD8">
        <w:rPr>
          <w:rFonts w:ascii="Arial" w:hAnsi="Arial" w:cs="Arial"/>
          <w:sz w:val="24"/>
          <w:szCs w:val="24"/>
          <w:lang w:val="mn-MN"/>
        </w:rPr>
        <w:t xml:space="preserve"> “Эрдэнэс </w:t>
      </w:r>
      <w:proofErr w:type="spellStart"/>
      <w:r w:rsidR="00431D19" w:rsidRPr="004B1BD8">
        <w:rPr>
          <w:rFonts w:ascii="Arial" w:hAnsi="Arial" w:cs="Arial"/>
          <w:sz w:val="24"/>
          <w:szCs w:val="24"/>
          <w:lang w:val="mn-MN"/>
        </w:rPr>
        <w:t>Тавантолгой</w:t>
      </w:r>
      <w:proofErr w:type="spellEnd"/>
      <w:r w:rsidR="00431D19" w:rsidRPr="004B1BD8">
        <w:rPr>
          <w:rFonts w:ascii="Arial" w:hAnsi="Arial" w:cs="Arial"/>
          <w:sz w:val="24"/>
          <w:szCs w:val="24"/>
          <w:lang w:val="mn-MN"/>
        </w:rPr>
        <w:t xml:space="preserve">” ХХК санхүүжүүлэхээр байгууллагын </w:t>
      </w:r>
      <w:r w:rsidR="0072106A" w:rsidRPr="004B1BD8">
        <w:rPr>
          <w:rFonts w:ascii="Arial" w:hAnsi="Arial" w:cs="Arial"/>
          <w:sz w:val="24"/>
          <w:szCs w:val="24"/>
          <w:lang w:val="mn-MN"/>
        </w:rPr>
        <w:t xml:space="preserve">төсөвт </w:t>
      </w:r>
      <w:r w:rsidR="00D052E5" w:rsidRPr="004B1BD8">
        <w:rPr>
          <w:rFonts w:ascii="Arial" w:hAnsi="Arial" w:cs="Arial"/>
          <w:sz w:val="24"/>
          <w:szCs w:val="24"/>
          <w:lang w:val="mn-MN"/>
        </w:rPr>
        <w:t xml:space="preserve">тусгасан бол үлдсэн 70 хувийг </w:t>
      </w:r>
      <w:r w:rsidR="00CD5A04" w:rsidRPr="004B1BD8">
        <w:rPr>
          <w:rFonts w:ascii="Arial" w:hAnsi="Arial" w:cs="Arial"/>
          <w:sz w:val="24"/>
          <w:szCs w:val="24"/>
          <w:lang w:val="mn-MN"/>
        </w:rPr>
        <w:t>“Монгол</w:t>
      </w:r>
      <w:r w:rsidR="000B1F02" w:rsidRPr="004B1BD8">
        <w:rPr>
          <w:rFonts w:ascii="Arial" w:hAnsi="Arial" w:cs="Arial"/>
          <w:sz w:val="24"/>
          <w:szCs w:val="24"/>
          <w:lang w:val="mn-MN"/>
        </w:rPr>
        <w:t xml:space="preserve"> Улсын Хөгжлийн </w:t>
      </w:r>
      <w:r w:rsidR="00CD5A04" w:rsidRPr="004B1BD8">
        <w:rPr>
          <w:rFonts w:ascii="Arial" w:hAnsi="Arial" w:cs="Arial"/>
          <w:sz w:val="24"/>
          <w:szCs w:val="24"/>
          <w:lang w:val="mn-MN"/>
        </w:rPr>
        <w:t>банк”-ны</w:t>
      </w:r>
      <w:r w:rsidR="00A14DD3" w:rsidRPr="004B1BD8">
        <w:rPr>
          <w:rFonts w:ascii="Arial" w:hAnsi="Arial" w:cs="Arial"/>
          <w:sz w:val="24"/>
          <w:szCs w:val="24"/>
          <w:lang w:val="mn-MN"/>
        </w:rPr>
        <w:t xml:space="preserve"> урт хугацаат зээлээр санхүүжүүлэх </w:t>
      </w:r>
      <w:r w:rsidR="004228A9" w:rsidRPr="004B1BD8">
        <w:rPr>
          <w:rFonts w:ascii="Arial" w:hAnsi="Arial" w:cs="Arial"/>
          <w:sz w:val="24"/>
          <w:szCs w:val="24"/>
          <w:lang w:val="mn-MN"/>
        </w:rPr>
        <w:t>төлөвлөгөөтэй байна.</w:t>
      </w:r>
      <w:r w:rsidR="00B508D2" w:rsidRPr="004B1BD8">
        <w:rPr>
          <w:rFonts w:ascii="Arial" w:hAnsi="Arial" w:cs="Arial"/>
          <w:sz w:val="24"/>
          <w:szCs w:val="24"/>
          <w:lang w:val="mn-MN"/>
        </w:rPr>
        <w:t xml:space="preserve"> Энэхүү зээлийн </w:t>
      </w:r>
      <w:r w:rsidR="00136314" w:rsidRPr="004B1BD8">
        <w:rPr>
          <w:rFonts w:ascii="Arial" w:hAnsi="Arial" w:cs="Arial"/>
          <w:sz w:val="24"/>
          <w:szCs w:val="24"/>
          <w:lang w:val="mn-MN"/>
        </w:rPr>
        <w:t xml:space="preserve">эргэн төлөлтөд Засгийн газрын зүгээс </w:t>
      </w:r>
      <w:r w:rsidR="0083352F" w:rsidRPr="004B1BD8">
        <w:rPr>
          <w:rFonts w:ascii="Arial" w:hAnsi="Arial" w:cs="Arial"/>
          <w:sz w:val="24"/>
          <w:szCs w:val="24"/>
          <w:lang w:val="mn-MN"/>
        </w:rPr>
        <w:t xml:space="preserve">өрийн </w:t>
      </w:r>
      <w:r w:rsidR="00136314" w:rsidRPr="004B1BD8">
        <w:rPr>
          <w:rFonts w:ascii="Arial" w:hAnsi="Arial" w:cs="Arial"/>
          <w:sz w:val="24"/>
          <w:szCs w:val="24"/>
          <w:lang w:val="mn-MN"/>
        </w:rPr>
        <w:t xml:space="preserve">баталгаа гаргах нь илүү урт хугацаатай, бага хүүтэй зээл олдох боломжийг бүрдүүлж, төслийг төлөвлөгөөт хугацаанд ашиглалтад оруулах үндэс </w:t>
      </w:r>
      <w:r w:rsidR="0088518E" w:rsidRPr="004B1BD8">
        <w:rPr>
          <w:rFonts w:ascii="Arial" w:hAnsi="Arial" w:cs="Arial"/>
          <w:sz w:val="24"/>
          <w:szCs w:val="24"/>
          <w:lang w:val="mn-MN"/>
        </w:rPr>
        <w:t>болох юм.</w:t>
      </w:r>
    </w:p>
    <w:p w14:paraId="0CD3330E" w14:textId="4F33ADFE" w:rsidR="009146E6" w:rsidRPr="004B1BD8" w:rsidRDefault="00341DA1" w:rsidP="009146E6">
      <w:pPr>
        <w:ind w:firstLine="720"/>
        <w:jc w:val="both"/>
        <w:rPr>
          <w:rFonts w:ascii="Arial" w:hAnsi="Arial" w:cs="Arial"/>
          <w:b/>
          <w:sz w:val="24"/>
          <w:szCs w:val="24"/>
          <w:u w:val="single"/>
          <w:lang w:val="mn-MN"/>
        </w:rPr>
      </w:pPr>
      <w:r w:rsidRPr="004B1BD8">
        <w:rPr>
          <w:rFonts w:ascii="Arial" w:hAnsi="Arial" w:cs="Arial"/>
          <w:b/>
          <w:sz w:val="24"/>
          <w:szCs w:val="24"/>
          <w:lang w:val="mn-MN"/>
        </w:rPr>
        <w:t xml:space="preserve">3. </w:t>
      </w:r>
      <w:r w:rsidR="00D7237F" w:rsidRPr="004B1BD8">
        <w:rPr>
          <w:rFonts w:ascii="Arial" w:hAnsi="Arial" w:cs="Arial"/>
          <w:b/>
          <w:sz w:val="24"/>
          <w:szCs w:val="24"/>
          <w:lang w:val="mn-MN"/>
        </w:rPr>
        <w:t>Дүгнэлт</w:t>
      </w:r>
      <w:r w:rsidR="009146E6" w:rsidRPr="004B1BD8">
        <w:rPr>
          <w:rFonts w:ascii="Arial" w:hAnsi="Arial" w:cs="Arial"/>
          <w:b/>
          <w:sz w:val="24"/>
          <w:szCs w:val="24"/>
          <w:u w:val="single"/>
          <w:lang w:val="mn-MN"/>
        </w:rPr>
        <w:t xml:space="preserve"> </w:t>
      </w:r>
    </w:p>
    <w:p w14:paraId="068DF160" w14:textId="73F2A062" w:rsidR="009146E6" w:rsidRPr="004B1BD8" w:rsidRDefault="00341DA1" w:rsidP="009146E6">
      <w:pPr>
        <w:ind w:firstLine="720"/>
        <w:jc w:val="both"/>
        <w:rPr>
          <w:rFonts w:ascii="Arial" w:hAnsi="Arial" w:cs="Arial"/>
          <w:b/>
          <w:sz w:val="24"/>
          <w:szCs w:val="24"/>
          <w:lang w:val="mn-MN"/>
        </w:rPr>
      </w:pPr>
      <w:r w:rsidRPr="004B1BD8">
        <w:rPr>
          <w:rFonts w:ascii="Arial" w:hAnsi="Arial" w:cs="Arial"/>
          <w:b/>
          <w:sz w:val="24"/>
          <w:szCs w:val="24"/>
          <w:lang w:val="mn-MN"/>
        </w:rPr>
        <w:t>3.1.</w:t>
      </w:r>
      <w:r w:rsidR="009146E6" w:rsidRPr="004B1BD8">
        <w:rPr>
          <w:rFonts w:ascii="Arial" w:hAnsi="Arial" w:cs="Arial"/>
          <w:b/>
          <w:sz w:val="24"/>
          <w:szCs w:val="24"/>
          <w:lang w:val="mn-MN"/>
        </w:rPr>
        <w:t xml:space="preserve"> </w:t>
      </w:r>
      <w:r w:rsidR="00BD73B8" w:rsidRPr="004B1BD8">
        <w:rPr>
          <w:rFonts w:ascii="Arial" w:hAnsi="Arial" w:cs="Arial"/>
          <w:b/>
          <w:sz w:val="24"/>
          <w:szCs w:val="24"/>
          <w:lang w:val="mn-MN"/>
        </w:rPr>
        <w:t>Засгийн газрын өрийн тухай төсвийн тусгай шаардлагын тухай</w:t>
      </w:r>
      <w:r w:rsidR="009146E6" w:rsidRPr="004B1BD8">
        <w:rPr>
          <w:rFonts w:ascii="Arial" w:hAnsi="Arial" w:cs="Arial"/>
          <w:b/>
          <w:sz w:val="24"/>
          <w:szCs w:val="24"/>
          <w:lang w:val="mn-MN"/>
        </w:rPr>
        <w:t>:</w:t>
      </w:r>
    </w:p>
    <w:p w14:paraId="0E719139" w14:textId="77777777" w:rsidR="009146E6" w:rsidRPr="004B1BD8" w:rsidRDefault="009146E6" w:rsidP="009146E6">
      <w:pPr>
        <w:ind w:firstLine="720"/>
        <w:jc w:val="both"/>
        <w:rPr>
          <w:rFonts w:ascii="Arial" w:hAnsi="Arial" w:cs="Arial"/>
          <w:sz w:val="24"/>
          <w:szCs w:val="24"/>
          <w:lang w:val="mn-MN"/>
        </w:rPr>
      </w:pPr>
      <w:r w:rsidRPr="004B1BD8">
        <w:rPr>
          <w:rFonts w:ascii="Arial" w:hAnsi="Arial" w:cs="Arial"/>
          <w:sz w:val="24"/>
          <w:szCs w:val="24"/>
          <w:lang w:val="mn-MN"/>
        </w:rPr>
        <w:t>Төсвийн тогтвортой байдлын тухай хуулийн 6.1.4-д заасны дагуу Засгийн газрын өрийн өнөөгийн үнэ цэнээр илэрхийлэгдэх хэмжээ, ДНБ-д харьцуулсан харьцаа 2021-2022 оны төсвийн жилүүдэд 70 хувиас, 2023 оны төсвийн жилд 65 хувиас, 2024 оны төсвийн жилээс эхлэн 60 хувиас тус тус хэтрүүлэхгүй байна гэж заасан.</w:t>
      </w:r>
    </w:p>
    <w:p w14:paraId="431173ED" w14:textId="0ECC368E" w:rsidR="00BD73B8" w:rsidRPr="004B1BD8" w:rsidRDefault="009146E6" w:rsidP="00BD73B8">
      <w:pPr>
        <w:ind w:firstLine="720"/>
        <w:jc w:val="both"/>
        <w:rPr>
          <w:rFonts w:ascii="Arial" w:hAnsi="Arial" w:cs="Arial"/>
          <w:sz w:val="24"/>
          <w:szCs w:val="24"/>
          <w:lang w:val="mn-MN"/>
        </w:rPr>
      </w:pPr>
      <w:r w:rsidRPr="004B1BD8">
        <w:rPr>
          <w:rFonts w:ascii="Arial" w:eastAsia="Arial" w:hAnsi="Arial" w:cs="Arial"/>
          <w:color w:val="000000" w:themeColor="text1"/>
          <w:sz w:val="24"/>
          <w:szCs w:val="24"/>
          <w:lang w:val="mn-MN"/>
        </w:rPr>
        <w:t>“Тулгуурт байгууламж бүхий Улаанбаатар хөнгөн галт тэрэгний 1 дүгээр шугам”-ын төсл</w:t>
      </w:r>
      <w:r w:rsidRPr="004B1BD8">
        <w:rPr>
          <w:rFonts w:ascii="Arial" w:hAnsi="Arial" w:cs="Arial"/>
          <w:sz w:val="24"/>
          <w:szCs w:val="24"/>
          <w:lang w:val="mn-MN"/>
        </w:rPr>
        <w:t>ийн бүтээн байгуулалтын ажилд шаардагдах 510.0 сая ам.доллар хүртэлх эх үүсвэр болон “</w:t>
      </w:r>
      <w:proofErr w:type="spellStart"/>
      <w:r w:rsidRPr="004B1BD8">
        <w:rPr>
          <w:rFonts w:ascii="Arial" w:hAnsi="Arial" w:cs="Arial"/>
          <w:sz w:val="24"/>
          <w:szCs w:val="24"/>
          <w:lang w:val="mn-MN"/>
        </w:rPr>
        <w:t>Тавантолгой</w:t>
      </w:r>
      <w:proofErr w:type="spellEnd"/>
      <w:r w:rsidRPr="004B1BD8">
        <w:rPr>
          <w:rFonts w:ascii="Arial" w:hAnsi="Arial" w:cs="Arial"/>
          <w:sz w:val="24"/>
          <w:szCs w:val="24"/>
          <w:lang w:val="mn-MN"/>
        </w:rPr>
        <w:t xml:space="preserve"> дулааны цахилгаан станц”-ын бүтээн байгуулалт төслийн 70 хувийн санхүүжилт болох 565.0 сая ам.долларын эх үүсвэрт Засгийн газрын өрийн баталгаа гаргах замаар дэмжих тохиолдолд Засгийн газрын өрийн үлдэгдэл (</w:t>
      </w:r>
      <w:proofErr w:type="spellStart"/>
      <w:r w:rsidRPr="004B1BD8">
        <w:rPr>
          <w:rFonts w:ascii="Arial" w:hAnsi="Arial" w:cs="Arial"/>
          <w:sz w:val="24"/>
          <w:szCs w:val="24"/>
          <w:lang w:val="mn-MN"/>
        </w:rPr>
        <w:t>ӨҮЦ</w:t>
      </w:r>
      <w:proofErr w:type="spellEnd"/>
      <w:r w:rsidRPr="004B1BD8">
        <w:rPr>
          <w:rFonts w:ascii="Arial" w:hAnsi="Arial" w:cs="Arial"/>
          <w:sz w:val="24"/>
          <w:szCs w:val="24"/>
          <w:lang w:val="mn-MN"/>
        </w:rPr>
        <w:t>)-ийн ДНБ-д эзлэх харьцаа 2022 онд 60.</w:t>
      </w:r>
      <w:r w:rsidR="007E0A41" w:rsidRPr="004B1BD8">
        <w:rPr>
          <w:rFonts w:ascii="Arial" w:hAnsi="Arial" w:cs="Arial"/>
          <w:sz w:val="24"/>
          <w:szCs w:val="24"/>
          <w:lang w:val="mn-MN"/>
        </w:rPr>
        <w:t xml:space="preserve">7 </w:t>
      </w:r>
      <w:r w:rsidRPr="004B1BD8">
        <w:rPr>
          <w:rFonts w:ascii="Arial" w:hAnsi="Arial" w:cs="Arial"/>
          <w:sz w:val="24"/>
          <w:szCs w:val="24"/>
          <w:lang w:val="mn-MN"/>
        </w:rPr>
        <w:t>хувьд хүрэх төсөөлөлтэй байна. Засгийн газрын өрийн тухай төсвийн тусгай шаардлагын төсөөлөл нь хуулиар тогтоосон өрийн хязгаарыг 2022 онд хангахаар төсөөлөгдөж байгаа хэдий ч удаах онуудын эдийн засгийн өсөлт, шинээр нэмж гаргахаар шийдвэрлэсэн Засгийн газрын өрийн баталгаа гаргах төслүүд, Монгол Улсын Хөгжлийн банкны дахин санхүүжилтийн эрсдэлүүд, валютын ханшийн тогтвортой байдал зэрэг хүчин зүйлсээс шалтгаалж Засгийн газрын өрийн үлдэгдэл (</w:t>
      </w:r>
      <w:proofErr w:type="spellStart"/>
      <w:r w:rsidRPr="004B1BD8">
        <w:rPr>
          <w:rFonts w:ascii="Arial" w:hAnsi="Arial" w:cs="Arial"/>
          <w:sz w:val="24"/>
          <w:szCs w:val="24"/>
          <w:lang w:val="mn-MN"/>
        </w:rPr>
        <w:t>ӨҮЦ</w:t>
      </w:r>
      <w:proofErr w:type="spellEnd"/>
      <w:r w:rsidRPr="004B1BD8">
        <w:rPr>
          <w:rFonts w:ascii="Arial" w:hAnsi="Arial" w:cs="Arial"/>
          <w:sz w:val="24"/>
          <w:szCs w:val="24"/>
          <w:lang w:val="mn-MN"/>
        </w:rPr>
        <w:t xml:space="preserve">)-ийн ДНБ-д эзлэх харьцаа 2023-2024 онуудад зөрчигдөх эрсдэл </w:t>
      </w:r>
      <w:proofErr w:type="spellStart"/>
      <w:r w:rsidRPr="004B1BD8">
        <w:rPr>
          <w:rFonts w:ascii="Arial" w:hAnsi="Arial" w:cs="Arial"/>
          <w:sz w:val="24"/>
          <w:szCs w:val="24"/>
          <w:lang w:val="mn-MN"/>
        </w:rPr>
        <w:t>үүсч</w:t>
      </w:r>
      <w:proofErr w:type="spellEnd"/>
      <w:r w:rsidRPr="004B1BD8">
        <w:rPr>
          <w:rFonts w:ascii="Arial" w:hAnsi="Arial" w:cs="Arial"/>
          <w:sz w:val="24"/>
          <w:szCs w:val="24"/>
          <w:lang w:val="mn-MN"/>
        </w:rPr>
        <w:t xml:space="preserve"> болзошгүй байна /тус харьцаа 2024 оноос эхлэн огцом буурч 60 хувьд хүрч буурах хуулийн зохицуулалттай байна/.</w:t>
      </w:r>
    </w:p>
    <w:p w14:paraId="023350F7" w14:textId="77777777" w:rsidR="00BD73B8" w:rsidRPr="004B1BD8" w:rsidRDefault="00BD73B8" w:rsidP="00BD73B8">
      <w:pPr>
        <w:ind w:firstLine="720"/>
        <w:jc w:val="both"/>
        <w:rPr>
          <w:rFonts w:ascii="Arial" w:hAnsi="Arial" w:cs="Arial"/>
          <w:sz w:val="24"/>
          <w:szCs w:val="24"/>
          <w:lang w:val="mn-MN"/>
        </w:rPr>
      </w:pPr>
    </w:p>
    <w:p w14:paraId="2A4346F2" w14:textId="77777777" w:rsidR="002705F6" w:rsidRPr="004B1BD8" w:rsidDel="0080398A" w:rsidRDefault="002705F6" w:rsidP="0035176B">
      <w:pPr>
        <w:ind w:firstLine="720"/>
        <w:jc w:val="center"/>
        <w:rPr>
          <w:rFonts w:ascii="Arial" w:hAnsi="Arial" w:cs="Arial"/>
          <w:sz w:val="24"/>
          <w:szCs w:val="24"/>
          <w:lang w:val="mn-MN"/>
        </w:rPr>
      </w:pPr>
    </w:p>
    <w:p w14:paraId="59088A80" w14:textId="77777777" w:rsidR="002C78C9" w:rsidRPr="004B1BD8" w:rsidRDefault="002C78C9" w:rsidP="002C78C9">
      <w:pPr>
        <w:ind w:firstLine="720"/>
        <w:jc w:val="center"/>
        <w:rPr>
          <w:rFonts w:ascii="Arial" w:hAnsi="Arial" w:cs="Arial"/>
          <w:sz w:val="24"/>
          <w:szCs w:val="24"/>
          <w:lang w:val="mn-MN"/>
        </w:rPr>
      </w:pPr>
      <w:r w:rsidRPr="004B1BD8">
        <w:rPr>
          <w:rFonts w:ascii="Arial" w:hAnsi="Arial" w:cs="Arial"/>
          <w:sz w:val="24"/>
          <w:szCs w:val="24"/>
          <w:lang w:val="mn-MN"/>
        </w:rPr>
        <w:t>САНГИЙН ЯАМ</w:t>
      </w:r>
    </w:p>
    <w:p w14:paraId="43E693B7" w14:textId="77777777" w:rsidR="002C78C9" w:rsidRPr="004B1BD8" w:rsidRDefault="002C78C9" w:rsidP="001324A2">
      <w:pPr>
        <w:spacing w:after="0"/>
        <w:ind w:left="1440" w:firstLine="720"/>
        <w:jc w:val="both"/>
        <w:rPr>
          <w:rFonts w:ascii="Arial" w:hAnsi="Arial" w:cs="Arial"/>
          <w:sz w:val="24"/>
          <w:szCs w:val="24"/>
          <w:lang w:val="mn-MN"/>
        </w:rPr>
      </w:pPr>
    </w:p>
    <w:p w14:paraId="29783DA8" w14:textId="77777777" w:rsidR="001E5B7E" w:rsidRPr="004B1BD8" w:rsidRDefault="001E5B7E" w:rsidP="001324A2">
      <w:pPr>
        <w:spacing w:after="0"/>
        <w:ind w:left="1440" w:firstLine="720"/>
        <w:jc w:val="both"/>
        <w:rPr>
          <w:rFonts w:ascii="Arial" w:hAnsi="Arial" w:cs="Arial"/>
          <w:sz w:val="24"/>
          <w:szCs w:val="24"/>
          <w:lang w:val="mn-MN"/>
        </w:rPr>
      </w:pPr>
    </w:p>
    <w:p w14:paraId="74814D9D" w14:textId="77777777" w:rsidR="001E5B7E" w:rsidRPr="004B1BD8" w:rsidRDefault="001E5B7E" w:rsidP="001324A2">
      <w:pPr>
        <w:spacing w:after="0"/>
        <w:ind w:left="1440" w:firstLine="720"/>
        <w:jc w:val="both"/>
        <w:rPr>
          <w:rFonts w:ascii="Arial" w:hAnsi="Arial" w:cs="Arial"/>
          <w:sz w:val="24"/>
          <w:szCs w:val="24"/>
          <w:lang w:val="mn-MN"/>
        </w:rPr>
      </w:pPr>
    </w:p>
    <w:p w14:paraId="6B5F91D6" w14:textId="77777777" w:rsidR="001E5B7E" w:rsidRPr="004B1BD8" w:rsidRDefault="001E5B7E" w:rsidP="001324A2">
      <w:pPr>
        <w:spacing w:after="0"/>
        <w:ind w:left="1440" w:firstLine="720"/>
        <w:jc w:val="both"/>
        <w:rPr>
          <w:rFonts w:ascii="Arial" w:hAnsi="Arial" w:cs="Arial"/>
          <w:sz w:val="24"/>
          <w:szCs w:val="24"/>
          <w:lang w:val="mn-MN"/>
        </w:rPr>
      </w:pPr>
    </w:p>
    <w:p w14:paraId="544F04D3" w14:textId="77777777" w:rsidR="002C78C9" w:rsidRPr="004B1BD8" w:rsidRDefault="002C78C9" w:rsidP="001324A2">
      <w:pPr>
        <w:spacing w:after="0"/>
        <w:ind w:left="1440" w:firstLine="720"/>
        <w:jc w:val="both"/>
        <w:rPr>
          <w:rFonts w:ascii="Arial" w:hAnsi="Arial" w:cs="Arial"/>
          <w:sz w:val="24"/>
          <w:szCs w:val="24"/>
          <w:lang w:val="mn-MN"/>
        </w:rPr>
      </w:pPr>
    </w:p>
    <w:sectPr w:rsidR="002C78C9" w:rsidRPr="004B1BD8" w:rsidSect="001E4D1F">
      <w:pgSz w:w="11906" w:h="16838"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9544D"/>
    <w:multiLevelType w:val="hybridMultilevel"/>
    <w:tmpl w:val="B04032CC"/>
    <w:lvl w:ilvl="0" w:tplc="3C4A46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A743D29"/>
    <w:multiLevelType w:val="hybridMultilevel"/>
    <w:tmpl w:val="BCB619DA"/>
    <w:lvl w:ilvl="0" w:tplc="9BF6C8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DE35F5B"/>
    <w:multiLevelType w:val="multilevel"/>
    <w:tmpl w:val="C7521E8E"/>
    <w:lvl w:ilvl="0">
      <w:start w:val="1"/>
      <w:numFmt w:val="decimal"/>
      <w:lvlText w:val="%1."/>
      <w:lvlJc w:val="left"/>
      <w:pPr>
        <w:ind w:left="6030" w:hanging="360"/>
      </w:pPr>
      <w:rPr>
        <w:strike w:val="0"/>
        <w:dstrike w:val="0"/>
        <w:u w:val="none"/>
        <w:effect w:val="none"/>
        <w:vertAlign w:val="baseline"/>
      </w:rPr>
    </w:lvl>
    <w:lvl w:ilvl="1">
      <w:start w:val="1"/>
      <w:numFmt w:val="lowerLetter"/>
      <w:lvlText w:val="%2."/>
      <w:lvlJc w:val="left"/>
      <w:pPr>
        <w:ind w:left="6750" w:hanging="360"/>
      </w:pPr>
      <w:rPr>
        <w:strike w:val="0"/>
        <w:dstrike w:val="0"/>
        <w:u w:val="none"/>
        <w:effect w:val="none"/>
        <w:vertAlign w:val="baseline"/>
      </w:rPr>
    </w:lvl>
    <w:lvl w:ilvl="2">
      <w:start w:val="1"/>
      <w:numFmt w:val="lowerRoman"/>
      <w:lvlText w:val="%3."/>
      <w:lvlJc w:val="right"/>
      <w:pPr>
        <w:ind w:left="7470" w:hanging="360"/>
      </w:pPr>
      <w:rPr>
        <w:strike w:val="0"/>
        <w:dstrike w:val="0"/>
        <w:u w:val="none"/>
        <w:effect w:val="none"/>
        <w:vertAlign w:val="baseline"/>
      </w:rPr>
    </w:lvl>
    <w:lvl w:ilvl="3">
      <w:start w:val="1"/>
      <w:numFmt w:val="decimal"/>
      <w:lvlText w:val="%4."/>
      <w:lvlJc w:val="left"/>
      <w:pPr>
        <w:ind w:left="8190" w:hanging="360"/>
      </w:pPr>
      <w:rPr>
        <w:strike w:val="0"/>
        <w:dstrike w:val="0"/>
        <w:u w:val="none"/>
        <w:effect w:val="none"/>
        <w:vertAlign w:val="baseline"/>
      </w:rPr>
    </w:lvl>
    <w:lvl w:ilvl="4">
      <w:start w:val="1"/>
      <w:numFmt w:val="lowerLetter"/>
      <w:lvlText w:val="%5."/>
      <w:lvlJc w:val="left"/>
      <w:pPr>
        <w:ind w:left="8910" w:hanging="360"/>
      </w:pPr>
      <w:rPr>
        <w:strike w:val="0"/>
        <w:dstrike w:val="0"/>
        <w:u w:val="none"/>
        <w:effect w:val="none"/>
        <w:vertAlign w:val="baseline"/>
      </w:rPr>
    </w:lvl>
    <w:lvl w:ilvl="5">
      <w:start w:val="1"/>
      <w:numFmt w:val="lowerRoman"/>
      <w:lvlText w:val="%6."/>
      <w:lvlJc w:val="right"/>
      <w:pPr>
        <w:ind w:left="9630" w:hanging="360"/>
      </w:pPr>
      <w:rPr>
        <w:strike w:val="0"/>
        <w:dstrike w:val="0"/>
        <w:u w:val="none"/>
        <w:effect w:val="none"/>
        <w:vertAlign w:val="baseline"/>
      </w:rPr>
    </w:lvl>
    <w:lvl w:ilvl="6">
      <w:start w:val="1"/>
      <w:numFmt w:val="decimal"/>
      <w:lvlText w:val="%7."/>
      <w:lvlJc w:val="left"/>
      <w:pPr>
        <w:ind w:left="10350" w:hanging="360"/>
      </w:pPr>
      <w:rPr>
        <w:strike w:val="0"/>
        <w:dstrike w:val="0"/>
        <w:u w:val="none"/>
        <w:effect w:val="none"/>
        <w:vertAlign w:val="baseline"/>
      </w:rPr>
    </w:lvl>
    <w:lvl w:ilvl="7">
      <w:start w:val="1"/>
      <w:numFmt w:val="lowerLetter"/>
      <w:lvlText w:val="%8."/>
      <w:lvlJc w:val="left"/>
      <w:pPr>
        <w:ind w:left="11070" w:hanging="360"/>
      </w:pPr>
      <w:rPr>
        <w:strike w:val="0"/>
        <w:dstrike w:val="0"/>
        <w:u w:val="none"/>
        <w:effect w:val="none"/>
        <w:vertAlign w:val="baseline"/>
      </w:rPr>
    </w:lvl>
    <w:lvl w:ilvl="8">
      <w:start w:val="1"/>
      <w:numFmt w:val="lowerRoman"/>
      <w:lvlText w:val="%9."/>
      <w:lvlJc w:val="right"/>
      <w:pPr>
        <w:ind w:left="11790" w:hanging="360"/>
      </w:pPr>
      <w:rPr>
        <w:strike w:val="0"/>
        <w:dstrike w:val="0"/>
        <w:u w:val="none"/>
        <w:effect w:val="none"/>
        <w:vertAlign w:val="baseline"/>
      </w:rPr>
    </w:lvl>
  </w:abstractNum>
  <w:abstractNum w:abstractNumId="3" w15:restartNumberingAfterBreak="0">
    <w:nsid w:val="14EF4D45"/>
    <w:multiLevelType w:val="multilevel"/>
    <w:tmpl w:val="4D623A34"/>
    <w:lvl w:ilvl="0">
      <w:start w:val="1"/>
      <w:numFmt w:val="decimal"/>
      <w:lvlText w:val="%1."/>
      <w:lvlJc w:val="left"/>
      <w:pPr>
        <w:ind w:left="1017" w:hanging="390"/>
      </w:pPr>
      <w:rPr>
        <w:rFonts w:hint="default"/>
      </w:rPr>
    </w:lvl>
    <w:lvl w:ilvl="1">
      <w:start w:val="1"/>
      <w:numFmt w:val="decimal"/>
      <w:lvlText w:val="%1.%2."/>
      <w:lvlJc w:val="left"/>
      <w:pPr>
        <w:ind w:left="2067" w:hanging="720"/>
      </w:pPr>
      <w:rPr>
        <w:rFonts w:hint="default"/>
      </w:rPr>
    </w:lvl>
    <w:lvl w:ilvl="2">
      <w:start w:val="1"/>
      <w:numFmt w:val="decimal"/>
      <w:lvlText w:val="%1.%2.%3."/>
      <w:lvlJc w:val="left"/>
      <w:pPr>
        <w:ind w:left="2787" w:hanging="720"/>
      </w:pPr>
      <w:rPr>
        <w:rFonts w:hint="default"/>
      </w:rPr>
    </w:lvl>
    <w:lvl w:ilvl="3">
      <w:start w:val="1"/>
      <w:numFmt w:val="decimal"/>
      <w:lvlText w:val="%1.%2.%3.%4."/>
      <w:lvlJc w:val="left"/>
      <w:pPr>
        <w:ind w:left="3867" w:hanging="1080"/>
      </w:pPr>
      <w:rPr>
        <w:rFonts w:hint="default"/>
      </w:rPr>
    </w:lvl>
    <w:lvl w:ilvl="4">
      <w:start w:val="1"/>
      <w:numFmt w:val="decimal"/>
      <w:lvlText w:val="%1.%2.%3.%4.%5."/>
      <w:lvlJc w:val="left"/>
      <w:pPr>
        <w:ind w:left="4587" w:hanging="1080"/>
      </w:pPr>
      <w:rPr>
        <w:rFonts w:hint="default"/>
      </w:rPr>
    </w:lvl>
    <w:lvl w:ilvl="5">
      <w:start w:val="1"/>
      <w:numFmt w:val="decimal"/>
      <w:lvlText w:val="%1.%2.%3.%4.%5.%6."/>
      <w:lvlJc w:val="left"/>
      <w:pPr>
        <w:ind w:left="5667" w:hanging="1440"/>
      </w:pPr>
      <w:rPr>
        <w:rFonts w:hint="default"/>
      </w:rPr>
    </w:lvl>
    <w:lvl w:ilvl="6">
      <w:start w:val="1"/>
      <w:numFmt w:val="decimal"/>
      <w:lvlText w:val="%1.%2.%3.%4.%5.%6.%7."/>
      <w:lvlJc w:val="left"/>
      <w:pPr>
        <w:ind w:left="6387" w:hanging="1440"/>
      </w:pPr>
      <w:rPr>
        <w:rFonts w:hint="default"/>
      </w:rPr>
    </w:lvl>
    <w:lvl w:ilvl="7">
      <w:start w:val="1"/>
      <w:numFmt w:val="decimal"/>
      <w:lvlText w:val="%1.%2.%3.%4.%5.%6.%7.%8."/>
      <w:lvlJc w:val="left"/>
      <w:pPr>
        <w:ind w:left="7467" w:hanging="1800"/>
      </w:pPr>
      <w:rPr>
        <w:rFonts w:hint="default"/>
      </w:rPr>
    </w:lvl>
    <w:lvl w:ilvl="8">
      <w:start w:val="1"/>
      <w:numFmt w:val="decimal"/>
      <w:lvlText w:val="%1.%2.%3.%4.%5.%6.%7.%8.%9."/>
      <w:lvlJc w:val="left"/>
      <w:pPr>
        <w:ind w:left="8547" w:hanging="2160"/>
      </w:pPr>
      <w:rPr>
        <w:rFonts w:hint="default"/>
      </w:rPr>
    </w:lvl>
  </w:abstractNum>
  <w:abstractNum w:abstractNumId="4" w15:restartNumberingAfterBreak="0">
    <w:nsid w:val="1AE9007D"/>
    <w:multiLevelType w:val="multilevel"/>
    <w:tmpl w:val="B7502DCA"/>
    <w:lvl w:ilvl="0">
      <w:start w:val="1"/>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15:restartNumberingAfterBreak="0">
    <w:nsid w:val="2E5521BF"/>
    <w:multiLevelType w:val="hybridMultilevel"/>
    <w:tmpl w:val="19D68024"/>
    <w:lvl w:ilvl="0" w:tplc="2A382AE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135774"/>
    <w:multiLevelType w:val="hybridMultilevel"/>
    <w:tmpl w:val="78643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73006A"/>
    <w:multiLevelType w:val="hybridMultilevel"/>
    <w:tmpl w:val="19565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222E68"/>
    <w:multiLevelType w:val="multilevel"/>
    <w:tmpl w:val="F692D240"/>
    <w:lvl w:ilvl="0">
      <w:start w:val="1"/>
      <w:numFmt w:val="decimal"/>
      <w:lvlText w:val="%1."/>
      <w:lvlJc w:val="left"/>
      <w:pPr>
        <w:ind w:left="408" w:hanging="408"/>
      </w:pPr>
      <w:rPr>
        <w:rFonts w:hint="default"/>
        <w:b/>
        <w:i w:val="0"/>
      </w:rPr>
    </w:lvl>
    <w:lvl w:ilvl="1">
      <w:start w:val="1"/>
      <w:numFmt w:val="decimal"/>
      <w:lvlText w:val="%1.%2."/>
      <w:lvlJc w:val="left"/>
      <w:pPr>
        <w:ind w:left="2138" w:hanging="720"/>
      </w:pPr>
      <w:rPr>
        <w:rFonts w:ascii="Arial" w:hAnsi="Arial" w:cs="Arial" w:hint="default"/>
        <w:b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4C4130A1"/>
    <w:multiLevelType w:val="multilevel"/>
    <w:tmpl w:val="C7521E8E"/>
    <w:lvl w:ilvl="0">
      <w:start w:val="1"/>
      <w:numFmt w:val="decimal"/>
      <w:lvlText w:val="%1."/>
      <w:lvlJc w:val="left"/>
      <w:pPr>
        <w:ind w:left="6030" w:hanging="360"/>
      </w:pPr>
      <w:rPr>
        <w:strike w:val="0"/>
        <w:dstrike w:val="0"/>
        <w:u w:val="none"/>
        <w:effect w:val="none"/>
        <w:vertAlign w:val="baseline"/>
      </w:rPr>
    </w:lvl>
    <w:lvl w:ilvl="1">
      <w:start w:val="1"/>
      <w:numFmt w:val="lowerLetter"/>
      <w:lvlText w:val="%2."/>
      <w:lvlJc w:val="left"/>
      <w:pPr>
        <w:ind w:left="6750" w:hanging="360"/>
      </w:pPr>
      <w:rPr>
        <w:strike w:val="0"/>
        <w:dstrike w:val="0"/>
        <w:u w:val="none"/>
        <w:effect w:val="none"/>
        <w:vertAlign w:val="baseline"/>
      </w:rPr>
    </w:lvl>
    <w:lvl w:ilvl="2">
      <w:start w:val="1"/>
      <w:numFmt w:val="lowerRoman"/>
      <w:lvlText w:val="%3."/>
      <w:lvlJc w:val="right"/>
      <w:pPr>
        <w:ind w:left="7470" w:hanging="360"/>
      </w:pPr>
      <w:rPr>
        <w:strike w:val="0"/>
        <w:dstrike w:val="0"/>
        <w:u w:val="none"/>
        <w:effect w:val="none"/>
        <w:vertAlign w:val="baseline"/>
      </w:rPr>
    </w:lvl>
    <w:lvl w:ilvl="3">
      <w:start w:val="1"/>
      <w:numFmt w:val="decimal"/>
      <w:lvlText w:val="%4."/>
      <w:lvlJc w:val="left"/>
      <w:pPr>
        <w:ind w:left="8190" w:hanging="360"/>
      </w:pPr>
      <w:rPr>
        <w:strike w:val="0"/>
        <w:dstrike w:val="0"/>
        <w:u w:val="none"/>
        <w:effect w:val="none"/>
        <w:vertAlign w:val="baseline"/>
      </w:rPr>
    </w:lvl>
    <w:lvl w:ilvl="4">
      <w:start w:val="1"/>
      <w:numFmt w:val="lowerLetter"/>
      <w:lvlText w:val="%5."/>
      <w:lvlJc w:val="left"/>
      <w:pPr>
        <w:ind w:left="8910" w:hanging="360"/>
      </w:pPr>
      <w:rPr>
        <w:strike w:val="0"/>
        <w:dstrike w:val="0"/>
        <w:u w:val="none"/>
        <w:effect w:val="none"/>
        <w:vertAlign w:val="baseline"/>
      </w:rPr>
    </w:lvl>
    <w:lvl w:ilvl="5">
      <w:start w:val="1"/>
      <w:numFmt w:val="lowerRoman"/>
      <w:lvlText w:val="%6."/>
      <w:lvlJc w:val="right"/>
      <w:pPr>
        <w:ind w:left="9630" w:hanging="360"/>
      </w:pPr>
      <w:rPr>
        <w:strike w:val="0"/>
        <w:dstrike w:val="0"/>
        <w:u w:val="none"/>
        <w:effect w:val="none"/>
        <w:vertAlign w:val="baseline"/>
      </w:rPr>
    </w:lvl>
    <w:lvl w:ilvl="6">
      <w:start w:val="1"/>
      <w:numFmt w:val="decimal"/>
      <w:lvlText w:val="%7."/>
      <w:lvlJc w:val="left"/>
      <w:pPr>
        <w:ind w:left="10350" w:hanging="360"/>
      </w:pPr>
      <w:rPr>
        <w:strike w:val="0"/>
        <w:dstrike w:val="0"/>
        <w:u w:val="none"/>
        <w:effect w:val="none"/>
        <w:vertAlign w:val="baseline"/>
      </w:rPr>
    </w:lvl>
    <w:lvl w:ilvl="7">
      <w:start w:val="1"/>
      <w:numFmt w:val="lowerLetter"/>
      <w:lvlText w:val="%8."/>
      <w:lvlJc w:val="left"/>
      <w:pPr>
        <w:ind w:left="11070" w:hanging="360"/>
      </w:pPr>
      <w:rPr>
        <w:strike w:val="0"/>
        <w:dstrike w:val="0"/>
        <w:u w:val="none"/>
        <w:effect w:val="none"/>
        <w:vertAlign w:val="baseline"/>
      </w:rPr>
    </w:lvl>
    <w:lvl w:ilvl="8">
      <w:start w:val="1"/>
      <w:numFmt w:val="lowerRoman"/>
      <w:lvlText w:val="%9."/>
      <w:lvlJc w:val="right"/>
      <w:pPr>
        <w:ind w:left="11790" w:hanging="360"/>
      </w:pPr>
      <w:rPr>
        <w:strike w:val="0"/>
        <w:dstrike w:val="0"/>
        <w:u w:val="none"/>
        <w:effect w:val="none"/>
        <w:vertAlign w:val="baseline"/>
      </w:rPr>
    </w:lvl>
  </w:abstractNum>
  <w:abstractNum w:abstractNumId="10" w15:restartNumberingAfterBreak="0">
    <w:nsid w:val="5AD746B4"/>
    <w:multiLevelType w:val="multilevel"/>
    <w:tmpl w:val="CB90FC20"/>
    <w:lvl w:ilvl="0">
      <w:start w:val="2"/>
      <w:numFmt w:val="decimal"/>
      <w:lvlText w:val="%1"/>
      <w:lvlJc w:val="left"/>
      <w:pPr>
        <w:ind w:left="360" w:hanging="360"/>
      </w:pPr>
      <w:rPr>
        <w:rFonts w:hint="default"/>
        <w:b/>
        <w:bCs/>
        <w:i w:val="0"/>
        <w:i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E3115E7"/>
    <w:multiLevelType w:val="hybridMultilevel"/>
    <w:tmpl w:val="D7A8C39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70D2750D"/>
    <w:multiLevelType w:val="multilevel"/>
    <w:tmpl w:val="7124DF1E"/>
    <w:lvl w:ilvl="0">
      <w:start w:val="1"/>
      <w:numFmt w:val="decimal"/>
      <w:lvlText w:val="%1"/>
      <w:lvlJc w:val="left"/>
      <w:pPr>
        <w:ind w:left="465" w:hanging="465"/>
      </w:pPr>
      <w:rPr>
        <w:rFonts w:hint="default"/>
      </w:rPr>
    </w:lvl>
    <w:lvl w:ilvl="1">
      <w:start w:val="16"/>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713754D"/>
    <w:multiLevelType w:val="hybridMultilevel"/>
    <w:tmpl w:val="D59C53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79A1715C"/>
    <w:multiLevelType w:val="hybridMultilevel"/>
    <w:tmpl w:val="D43EFF94"/>
    <w:lvl w:ilvl="0" w:tplc="04090015">
      <w:start w:val="1"/>
      <w:numFmt w:val="upp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 w15:restartNumberingAfterBreak="0">
    <w:nsid w:val="7FC7439B"/>
    <w:multiLevelType w:val="hybridMultilevel"/>
    <w:tmpl w:val="02EEC7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18073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12333961">
    <w:abstractNumId w:val="9"/>
  </w:num>
  <w:num w:numId="3" w16cid:durableId="1847137095">
    <w:abstractNumId w:val="3"/>
  </w:num>
  <w:num w:numId="4" w16cid:durableId="1004164708">
    <w:abstractNumId w:val="12"/>
  </w:num>
  <w:num w:numId="5" w16cid:durableId="162742043">
    <w:abstractNumId w:val="4"/>
  </w:num>
  <w:num w:numId="6" w16cid:durableId="262154726">
    <w:abstractNumId w:val="8"/>
  </w:num>
  <w:num w:numId="7" w16cid:durableId="653686018">
    <w:abstractNumId w:val="7"/>
  </w:num>
  <w:num w:numId="8" w16cid:durableId="350764407">
    <w:abstractNumId w:val="10"/>
  </w:num>
  <w:num w:numId="9" w16cid:durableId="741827211">
    <w:abstractNumId w:val="15"/>
  </w:num>
  <w:num w:numId="10" w16cid:durableId="952126668">
    <w:abstractNumId w:val="13"/>
  </w:num>
  <w:num w:numId="11" w16cid:durableId="1652634676">
    <w:abstractNumId w:val="0"/>
  </w:num>
  <w:num w:numId="12" w16cid:durableId="1933902120">
    <w:abstractNumId w:val="6"/>
  </w:num>
  <w:num w:numId="13" w16cid:durableId="302933820">
    <w:abstractNumId w:val="5"/>
  </w:num>
  <w:num w:numId="14" w16cid:durableId="604309341">
    <w:abstractNumId w:val="11"/>
  </w:num>
  <w:num w:numId="15" w16cid:durableId="543978904">
    <w:abstractNumId w:val="14"/>
  </w:num>
  <w:num w:numId="16" w16cid:durableId="5841466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76A"/>
    <w:rsid w:val="00000ACB"/>
    <w:rsid w:val="00005238"/>
    <w:rsid w:val="000153E5"/>
    <w:rsid w:val="00032EDC"/>
    <w:rsid w:val="0003526E"/>
    <w:rsid w:val="0004428D"/>
    <w:rsid w:val="00045D76"/>
    <w:rsid w:val="0005031E"/>
    <w:rsid w:val="00086C04"/>
    <w:rsid w:val="00091FAC"/>
    <w:rsid w:val="000A1F9C"/>
    <w:rsid w:val="000A6CBA"/>
    <w:rsid w:val="000B1F02"/>
    <w:rsid w:val="000B4D84"/>
    <w:rsid w:val="000B5ADF"/>
    <w:rsid w:val="000C1F70"/>
    <w:rsid w:val="000C4098"/>
    <w:rsid w:val="000C76A3"/>
    <w:rsid w:val="000D4AF4"/>
    <w:rsid w:val="000D54D5"/>
    <w:rsid w:val="000D670D"/>
    <w:rsid w:val="000E0B2C"/>
    <w:rsid w:val="000F2CBA"/>
    <w:rsid w:val="000F496E"/>
    <w:rsid w:val="00100CEB"/>
    <w:rsid w:val="001034F5"/>
    <w:rsid w:val="00110AEF"/>
    <w:rsid w:val="0011390B"/>
    <w:rsid w:val="00113960"/>
    <w:rsid w:val="00115DB4"/>
    <w:rsid w:val="00116A8D"/>
    <w:rsid w:val="00121AED"/>
    <w:rsid w:val="001324A2"/>
    <w:rsid w:val="00136314"/>
    <w:rsid w:val="00140205"/>
    <w:rsid w:val="00141483"/>
    <w:rsid w:val="00141EFA"/>
    <w:rsid w:val="00153386"/>
    <w:rsid w:val="00164C03"/>
    <w:rsid w:val="001745DA"/>
    <w:rsid w:val="00184970"/>
    <w:rsid w:val="00190413"/>
    <w:rsid w:val="001A0A5E"/>
    <w:rsid w:val="001A0CB0"/>
    <w:rsid w:val="001B5F9E"/>
    <w:rsid w:val="001B63FA"/>
    <w:rsid w:val="001C5B60"/>
    <w:rsid w:val="001D3FA1"/>
    <w:rsid w:val="001E3852"/>
    <w:rsid w:val="001E4D1F"/>
    <w:rsid w:val="001E5B7E"/>
    <w:rsid w:val="001F1C54"/>
    <w:rsid w:val="001F7707"/>
    <w:rsid w:val="00201E66"/>
    <w:rsid w:val="002072A3"/>
    <w:rsid w:val="00216226"/>
    <w:rsid w:val="00217013"/>
    <w:rsid w:val="00224F10"/>
    <w:rsid w:val="00232E0B"/>
    <w:rsid w:val="002408D2"/>
    <w:rsid w:val="002466C9"/>
    <w:rsid w:val="00254BB1"/>
    <w:rsid w:val="0025772D"/>
    <w:rsid w:val="002705F6"/>
    <w:rsid w:val="00270FA9"/>
    <w:rsid w:val="00277C72"/>
    <w:rsid w:val="002828CC"/>
    <w:rsid w:val="00286689"/>
    <w:rsid w:val="0029158C"/>
    <w:rsid w:val="002A0BA1"/>
    <w:rsid w:val="002A0C99"/>
    <w:rsid w:val="002A23BA"/>
    <w:rsid w:val="002A366D"/>
    <w:rsid w:val="002A5F0C"/>
    <w:rsid w:val="002C2601"/>
    <w:rsid w:val="002C77FF"/>
    <w:rsid w:val="002C78C9"/>
    <w:rsid w:val="002D31B8"/>
    <w:rsid w:val="002D51CC"/>
    <w:rsid w:val="002E5E99"/>
    <w:rsid w:val="002F1F94"/>
    <w:rsid w:val="00303121"/>
    <w:rsid w:val="00313BFE"/>
    <w:rsid w:val="00316330"/>
    <w:rsid w:val="00330CC8"/>
    <w:rsid w:val="00331884"/>
    <w:rsid w:val="00334229"/>
    <w:rsid w:val="00341DA1"/>
    <w:rsid w:val="00350B91"/>
    <w:rsid w:val="0035176B"/>
    <w:rsid w:val="003535D4"/>
    <w:rsid w:val="00360BD0"/>
    <w:rsid w:val="00365B55"/>
    <w:rsid w:val="0039520D"/>
    <w:rsid w:val="0039690A"/>
    <w:rsid w:val="003A429A"/>
    <w:rsid w:val="003A5DD8"/>
    <w:rsid w:val="003A791A"/>
    <w:rsid w:val="003B6F27"/>
    <w:rsid w:val="003C5147"/>
    <w:rsid w:val="003D19DC"/>
    <w:rsid w:val="003D3A38"/>
    <w:rsid w:val="003D7900"/>
    <w:rsid w:val="00402D43"/>
    <w:rsid w:val="004228A9"/>
    <w:rsid w:val="00422D59"/>
    <w:rsid w:val="0043029F"/>
    <w:rsid w:val="00431D19"/>
    <w:rsid w:val="004466E4"/>
    <w:rsid w:val="0045013A"/>
    <w:rsid w:val="00452112"/>
    <w:rsid w:val="00453667"/>
    <w:rsid w:val="00463063"/>
    <w:rsid w:val="004657EE"/>
    <w:rsid w:val="004731EE"/>
    <w:rsid w:val="00475ED3"/>
    <w:rsid w:val="00476C6A"/>
    <w:rsid w:val="00487518"/>
    <w:rsid w:val="00492239"/>
    <w:rsid w:val="0049461A"/>
    <w:rsid w:val="004A37BB"/>
    <w:rsid w:val="004B1BD8"/>
    <w:rsid w:val="004B6965"/>
    <w:rsid w:val="004B7E8A"/>
    <w:rsid w:val="004C7A8B"/>
    <w:rsid w:val="004D78D5"/>
    <w:rsid w:val="004E4D93"/>
    <w:rsid w:val="004E5D6C"/>
    <w:rsid w:val="005002DB"/>
    <w:rsid w:val="00507E5A"/>
    <w:rsid w:val="00510858"/>
    <w:rsid w:val="00513EB1"/>
    <w:rsid w:val="00514E17"/>
    <w:rsid w:val="005161C2"/>
    <w:rsid w:val="005217DE"/>
    <w:rsid w:val="00527E43"/>
    <w:rsid w:val="0053134F"/>
    <w:rsid w:val="0053231C"/>
    <w:rsid w:val="005411A6"/>
    <w:rsid w:val="00542067"/>
    <w:rsid w:val="00547642"/>
    <w:rsid w:val="00555943"/>
    <w:rsid w:val="00555F1D"/>
    <w:rsid w:val="005659B7"/>
    <w:rsid w:val="00583BD6"/>
    <w:rsid w:val="00592816"/>
    <w:rsid w:val="005A1BFB"/>
    <w:rsid w:val="005A3F6B"/>
    <w:rsid w:val="005B4F02"/>
    <w:rsid w:val="005D0FA1"/>
    <w:rsid w:val="005D13DD"/>
    <w:rsid w:val="005E70B6"/>
    <w:rsid w:val="005F0F84"/>
    <w:rsid w:val="00601317"/>
    <w:rsid w:val="0060471D"/>
    <w:rsid w:val="0061468F"/>
    <w:rsid w:val="00621D00"/>
    <w:rsid w:val="00626174"/>
    <w:rsid w:val="00627098"/>
    <w:rsid w:val="00633B1C"/>
    <w:rsid w:val="00642D6B"/>
    <w:rsid w:val="00643064"/>
    <w:rsid w:val="00645FD1"/>
    <w:rsid w:val="0065409A"/>
    <w:rsid w:val="00657893"/>
    <w:rsid w:val="00661ABF"/>
    <w:rsid w:val="00670471"/>
    <w:rsid w:val="0067244D"/>
    <w:rsid w:val="00686443"/>
    <w:rsid w:val="00695318"/>
    <w:rsid w:val="006A4720"/>
    <w:rsid w:val="006C3564"/>
    <w:rsid w:val="006E2D13"/>
    <w:rsid w:val="006E5CF7"/>
    <w:rsid w:val="006E5DF7"/>
    <w:rsid w:val="006F3127"/>
    <w:rsid w:val="006F4D1A"/>
    <w:rsid w:val="0071293B"/>
    <w:rsid w:val="0072106A"/>
    <w:rsid w:val="0072222C"/>
    <w:rsid w:val="007348A6"/>
    <w:rsid w:val="00734EF3"/>
    <w:rsid w:val="007700E1"/>
    <w:rsid w:val="00775491"/>
    <w:rsid w:val="0077663F"/>
    <w:rsid w:val="007808A1"/>
    <w:rsid w:val="00790F1D"/>
    <w:rsid w:val="00791FFB"/>
    <w:rsid w:val="0079450E"/>
    <w:rsid w:val="007A3BD2"/>
    <w:rsid w:val="007B2170"/>
    <w:rsid w:val="007B5D9B"/>
    <w:rsid w:val="007C21F8"/>
    <w:rsid w:val="007C2DA3"/>
    <w:rsid w:val="007C3562"/>
    <w:rsid w:val="007C564D"/>
    <w:rsid w:val="007D0AC2"/>
    <w:rsid w:val="007E0A41"/>
    <w:rsid w:val="0080398A"/>
    <w:rsid w:val="00803F40"/>
    <w:rsid w:val="0081119B"/>
    <w:rsid w:val="0082295C"/>
    <w:rsid w:val="00825F36"/>
    <w:rsid w:val="0083352F"/>
    <w:rsid w:val="0083456C"/>
    <w:rsid w:val="008526CD"/>
    <w:rsid w:val="00860105"/>
    <w:rsid w:val="008677B5"/>
    <w:rsid w:val="008725E4"/>
    <w:rsid w:val="0088518E"/>
    <w:rsid w:val="008966DD"/>
    <w:rsid w:val="008A4095"/>
    <w:rsid w:val="008B3494"/>
    <w:rsid w:val="008C0391"/>
    <w:rsid w:val="008C2B36"/>
    <w:rsid w:val="008C57AB"/>
    <w:rsid w:val="008C59DE"/>
    <w:rsid w:val="008D23DE"/>
    <w:rsid w:val="008D7D2E"/>
    <w:rsid w:val="008E14EA"/>
    <w:rsid w:val="008F58E3"/>
    <w:rsid w:val="00910E89"/>
    <w:rsid w:val="009146E6"/>
    <w:rsid w:val="0092258E"/>
    <w:rsid w:val="0093067B"/>
    <w:rsid w:val="00941285"/>
    <w:rsid w:val="0094298D"/>
    <w:rsid w:val="0095215E"/>
    <w:rsid w:val="00956758"/>
    <w:rsid w:val="009813DD"/>
    <w:rsid w:val="00984153"/>
    <w:rsid w:val="00991CF6"/>
    <w:rsid w:val="009969CA"/>
    <w:rsid w:val="00996A31"/>
    <w:rsid w:val="009A1286"/>
    <w:rsid w:val="009A41AB"/>
    <w:rsid w:val="009A6A1E"/>
    <w:rsid w:val="009B45CA"/>
    <w:rsid w:val="009B496F"/>
    <w:rsid w:val="009C385D"/>
    <w:rsid w:val="009C3BEE"/>
    <w:rsid w:val="009C7F23"/>
    <w:rsid w:val="009E01C7"/>
    <w:rsid w:val="009E3CE6"/>
    <w:rsid w:val="00A0135B"/>
    <w:rsid w:val="00A14DD3"/>
    <w:rsid w:val="00A1719D"/>
    <w:rsid w:val="00A233FD"/>
    <w:rsid w:val="00A40D07"/>
    <w:rsid w:val="00A55F74"/>
    <w:rsid w:val="00A6023E"/>
    <w:rsid w:val="00A80306"/>
    <w:rsid w:val="00A81060"/>
    <w:rsid w:val="00A82A8D"/>
    <w:rsid w:val="00A87773"/>
    <w:rsid w:val="00A8781F"/>
    <w:rsid w:val="00A9016A"/>
    <w:rsid w:val="00A92828"/>
    <w:rsid w:val="00A95FD3"/>
    <w:rsid w:val="00A9653E"/>
    <w:rsid w:val="00AA0E97"/>
    <w:rsid w:val="00AA38F7"/>
    <w:rsid w:val="00AB313D"/>
    <w:rsid w:val="00AB6CC4"/>
    <w:rsid w:val="00AB6D27"/>
    <w:rsid w:val="00AB7699"/>
    <w:rsid w:val="00AC6BFA"/>
    <w:rsid w:val="00B04699"/>
    <w:rsid w:val="00B16998"/>
    <w:rsid w:val="00B312D9"/>
    <w:rsid w:val="00B508D2"/>
    <w:rsid w:val="00B623BC"/>
    <w:rsid w:val="00B67D8F"/>
    <w:rsid w:val="00B72612"/>
    <w:rsid w:val="00B8489D"/>
    <w:rsid w:val="00BB7C5D"/>
    <w:rsid w:val="00BD73B8"/>
    <w:rsid w:val="00BD7470"/>
    <w:rsid w:val="00BE2F7C"/>
    <w:rsid w:val="00BE740C"/>
    <w:rsid w:val="00BF49A6"/>
    <w:rsid w:val="00BF60CE"/>
    <w:rsid w:val="00C1476A"/>
    <w:rsid w:val="00C23173"/>
    <w:rsid w:val="00C339A0"/>
    <w:rsid w:val="00C37F13"/>
    <w:rsid w:val="00C4152F"/>
    <w:rsid w:val="00C436CA"/>
    <w:rsid w:val="00C55A1B"/>
    <w:rsid w:val="00C57945"/>
    <w:rsid w:val="00C57F80"/>
    <w:rsid w:val="00C70032"/>
    <w:rsid w:val="00C74BAA"/>
    <w:rsid w:val="00C822CA"/>
    <w:rsid w:val="00C83D9E"/>
    <w:rsid w:val="00C86D15"/>
    <w:rsid w:val="00CA0196"/>
    <w:rsid w:val="00CA0FD3"/>
    <w:rsid w:val="00CA40FE"/>
    <w:rsid w:val="00CB00BD"/>
    <w:rsid w:val="00CC022B"/>
    <w:rsid w:val="00CC034E"/>
    <w:rsid w:val="00CC0485"/>
    <w:rsid w:val="00CC1105"/>
    <w:rsid w:val="00CC424A"/>
    <w:rsid w:val="00CC4CA0"/>
    <w:rsid w:val="00CC7E4E"/>
    <w:rsid w:val="00CD5A04"/>
    <w:rsid w:val="00CD74C7"/>
    <w:rsid w:val="00D052E5"/>
    <w:rsid w:val="00D072B1"/>
    <w:rsid w:val="00D15463"/>
    <w:rsid w:val="00D16964"/>
    <w:rsid w:val="00D2118D"/>
    <w:rsid w:val="00D2364C"/>
    <w:rsid w:val="00D516C3"/>
    <w:rsid w:val="00D544D9"/>
    <w:rsid w:val="00D630E1"/>
    <w:rsid w:val="00D7237F"/>
    <w:rsid w:val="00D811E3"/>
    <w:rsid w:val="00D86518"/>
    <w:rsid w:val="00DA2CB7"/>
    <w:rsid w:val="00DA75F9"/>
    <w:rsid w:val="00DA7B5E"/>
    <w:rsid w:val="00DB01E3"/>
    <w:rsid w:val="00DB092E"/>
    <w:rsid w:val="00DB2C6B"/>
    <w:rsid w:val="00DC03E1"/>
    <w:rsid w:val="00DD2D43"/>
    <w:rsid w:val="00DD391D"/>
    <w:rsid w:val="00DD4016"/>
    <w:rsid w:val="00DD7634"/>
    <w:rsid w:val="00DE033C"/>
    <w:rsid w:val="00DE09CE"/>
    <w:rsid w:val="00DF0872"/>
    <w:rsid w:val="00E07284"/>
    <w:rsid w:val="00E129F7"/>
    <w:rsid w:val="00E170CA"/>
    <w:rsid w:val="00E22BBE"/>
    <w:rsid w:val="00E30265"/>
    <w:rsid w:val="00E4154F"/>
    <w:rsid w:val="00E41756"/>
    <w:rsid w:val="00E42836"/>
    <w:rsid w:val="00E4629B"/>
    <w:rsid w:val="00E52D3E"/>
    <w:rsid w:val="00E53CBE"/>
    <w:rsid w:val="00E837E6"/>
    <w:rsid w:val="00E90DAB"/>
    <w:rsid w:val="00E96C22"/>
    <w:rsid w:val="00E97080"/>
    <w:rsid w:val="00EA1441"/>
    <w:rsid w:val="00EB758B"/>
    <w:rsid w:val="00EC1F7A"/>
    <w:rsid w:val="00EC4A28"/>
    <w:rsid w:val="00EC4B7E"/>
    <w:rsid w:val="00ED2EE9"/>
    <w:rsid w:val="00ED351A"/>
    <w:rsid w:val="00EE11D2"/>
    <w:rsid w:val="00EE76FB"/>
    <w:rsid w:val="00EF41F8"/>
    <w:rsid w:val="00EF67F0"/>
    <w:rsid w:val="00F00A93"/>
    <w:rsid w:val="00F026B4"/>
    <w:rsid w:val="00F04F12"/>
    <w:rsid w:val="00F11F02"/>
    <w:rsid w:val="00F12F90"/>
    <w:rsid w:val="00F169A8"/>
    <w:rsid w:val="00F2687B"/>
    <w:rsid w:val="00F31A58"/>
    <w:rsid w:val="00F356BD"/>
    <w:rsid w:val="00F6150A"/>
    <w:rsid w:val="00F6453B"/>
    <w:rsid w:val="00F82794"/>
    <w:rsid w:val="00F91CB3"/>
    <w:rsid w:val="00F9624C"/>
    <w:rsid w:val="00FA12A4"/>
    <w:rsid w:val="00FA55AA"/>
    <w:rsid w:val="00FA7AA6"/>
    <w:rsid w:val="00FD153D"/>
    <w:rsid w:val="00FD7874"/>
    <w:rsid w:val="00FE1C37"/>
    <w:rsid w:val="00FF500B"/>
    <w:rsid w:val="0CD7D79E"/>
    <w:rsid w:val="14EB168A"/>
    <w:rsid w:val="16767562"/>
    <w:rsid w:val="18C625BC"/>
    <w:rsid w:val="385F8C73"/>
    <w:rsid w:val="5620D87E"/>
    <w:rsid w:val="76D4E4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9934F"/>
  <w15:chartTrackingRefBased/>
  <w15:docId w15:val="{6F18C5F3-F297-4C04-8289-2C5A2F614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0872"/>
    <w:pPr>
      <w:spacing w:line="256" w:lineRule="auto"/>
      <w:ind w:left="720"/>
      <w:contextualSpacing/>
    </w:pPr>
  </w:style>
  <w:style w:type="paragraph" w:customStyle="1" w:styleId="paragraph">
    <w:name w:val="paragraph"/>
    <w:basedOn w:val="Normal"/>
    <w:rsid w:val="00F82794"/>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29158C"/>
    <w:rPr>
      <w:sz w:val="16"/>
      <w:szCs w:val="16"/>
    </w:rPr>
  </w:style>
  <w:style w:type="paragraph" w:styleId="CommentText">
    <w:name w:val="annotation text"/>
    <w:basedOn w:val="Normal"/>
    <w:link w:val="CommentTextChar"/>
    <w:uiPriority w:val="99"/>
    <w:unhideWhenUsed/>
    <w:rsid w:val="0029158C"/>
    <w:pPr>
      <w:spacing w:line="240" w:lineRule="auto"/>
    </w:pPr>
    <w:rPr>
      <w:sz w:val="20"/>
      <w:szCs w:val="20"/>
    </w:rPr>
  </w:style>
  <w:style w:type="character" w:customStyle="1" w:styleId="CommentTextChar">
    <w:name w:val="Comment Text Char"/>
    <w:basedOn w:val="DefaultParagraphFont"/>
    <w:link w:val="CommentText"/>
    <w:uiPriority w:val="99"/>
    <w:rsid w:val="0029158C"/>
    <w:rPr>
      <w:sz w:val="20"/>
      <w:szCs w:val="20"/>
    </w:rPr>
  </w:style>
  <w:style w:type="paragraph" w:styleId="CommentSubject">
    <w:name w:val="annotation subject"/>
    <w:basedOn w:val="CommentText"/>
    <w:next w:val="CommentText"/>
    <w:link w:val="CommentSubjectChar"/>
    <w:uiPriority w:val="99"/>
    <w:semiHidden/>
    <w:unhideWhenUsed/>
    <w:rsid w:val="0029158C"/>
    <w:rPr>
      <w:b/>
      <w:bCs/>
    </w:rPr>
  </w:style>
  <w:style w:type="character" w:customStyle="1" w:styleId="CommentSubjectChar">
    <w:name w:val="Comment Subject Char"/>
    <w:basedOn w:val="CommentTextChar"/>
    <w:link w:val="CommentSubject"/>
    <w:uiPriority w:val="99"/>
    <w:semiHidden/>
    <w:rsid w:val="0029158C"/>
    <w:rPr>
      <w:b/>
      <w:bCs/>
      <w:sz w:val="20"/>
      <w:szCs w:val="20"/>
    </w:rPr>
  </w:style>
  <w:style w:type="character" w:styleId="UnresolvedMention">
    <w:name w:val="Unresolved Mention"/>
    <w:basedOn w:val="DefaultParagraphFont"/>
    <w:uiPriority w:val="99"/>
    <w:unhideWhenUsed/>
    <w:rsid w:val="00CC034E"/>
    <w:rPr>
      <w:color w:val="605E5C"/>
      <w:shd w:val="clear" w:color="auto" w:fill="E1DFDD"/>
    </w:rPr>
  </w:style>
  <w:style w:type="character" w:styleId="Mention">
    <w:name w:val="Mention"/>
    <w:basedOn w:val="DefaultParagraphFont"/>
    <w:uiPriority w:val="99"/>
    <w:unhideWhenUsed/>
    <w:rsid w:val="00CC034E"/>
    <w:rPr>
      <w:color w:val="2B579A"/>
      <w:shd w:val="clear" w:color="auto" w:fill="E1DFDD"/>
    </w:rPr>
  </w:style>
  <w:style w:type="paragraph" w:styleId="Revision">
    <w:name w:val="Revision"/>
    <w:hidden/>
    <w:uiPriority w:val="99"/>
    <w:semiHidden/>
    <w:rsid w:val="00487518"/>
    <w:pPr>
      <w:spacing w:after="0" w:line="240" w:lineRule="auto"/>
    </w:pPr>
  </w:style>
  <w:style w:type="paragraph" w:customStyle="1" w:styleId="AONormal">
    <w:name w:val="AONormal"/>
    <w:link w:val="AONormalChar"/>
    <w:rsid w:val="00331884"/>
    <w:pPr>
      <w:spacing w:after="0" w:line="260" w:lineRule="atLeast"/>
    </w:pPr>
    <w:rPr>
      <w:rFonts w:ascii="Times New Roman" w:eastAsia="SimSun" w:hAnsi="Times New Roman" w:cs="Times New Roman"/>
      <w:lang w:val="en-GB"/>
    </w:rPr>
  </w:style>
  <w:style w:type="character" w:customStyle="1" w:styleId="AONormalChar">
    <w:name w:val="AONormal Char"/>
    <w:link w:val="AONormal"/>
    <w:rsid w:val="00331884"/>
    <w:rPr>
      <w:rFonts w:ascii="Times New Roman" w:eastAsia="SimSun" w:hAnsi="Times New Roman" w:cs="Times New Roman"/>
      <w:lang w:val="en-GB"/>
    </w:rPr>
  </w:style>
  <w:style w:type="character" w:customStyle="1" w:styleId="highlight2">
    <w:name w:val="highlight2"/>
    <w:basedOn w:val="DefaultParagraphFont"/>
    <w:rsid w:val="00331884"/>
  </w:style>
  <w:style w:type="table" w:styleId="TableGrid">
    <w:name w:val="Table Grid"/>
    <w:basedOn w:val="TableNormal"/>
    <w:uiPriority w:val="39"/>
    <w:rsid w:val="00331884"/>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4416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0E91F51A633A741815F9A814B430572" ma:contentTypeVersion="6" ma:contentTypeDescription="Create a new document." ma:contentTypeScope="" ma:versionID="112d0d33072400cf820ac5bb4e96a65d">
  <xsd:schema xmlns:xsd="http://www.w3.org/2001/XMLSchema" xmlns:xs="http://www.w3.org/2001/XMLSchema" xmlns:p="http://schemas.microsoft.com/office/2006/metadata/properties" xmlns:ns2="9a94900b-eed3-4fb5-9887-0403a5d7b76c" xmlns:ns3="ae4463b2-e8b1-4da3-a06c-0ee4fb348e4b" targetNamespace="http://schemas.microsoft.com/office/2006/metadata/properties" ma:root="true" ma:fieldsID="6a7b907f4987c486e555709051a531c9" ns2:_="" ns3:_="">
    <xsd:import namespace="9a94900b-eed3-4fb5-9887-0403a5d7b76c"/>
    <xsd:import namespace="ae4463b2-e8b1-4da3-a06c-0ee4fb348e4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94900b-eed3-4fb5-9887-0403a5d7b7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4463b2-e8b1-4da3-a06c-0ee4fb348e4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6F6081-2CBD-4FAA-BB49-DC4B79B9488B}">
  <ds:schemaRefs>
    <ds:schemaRef ds:uri="http://schemas.openxmlformats.org/officeDocument/2006/bibliography"/>
  </ds:schemaRefs>
</ds:datastoreItem>
</file>

<file path=customXml/itemProps2.xml><?xml version="1.0" encoding="utf-8"?>
<ds:datastoreItem xmlns:ds="http://schemas.openxmlformats.org/officeDocument/2006/customXml" ds:itemID="{F9761507-8409-48FF-8A2B-C5F448F47316}">
  <ds:schemaRefs>
    <ds:schemaRef ds:uri="http://schemas.microsoft.com/sharepoint/v3/contenttype/forms"/>
  </ds:schemaRefs>
</ds:datastoreItem>
</file>

<file path=customXml/itemProps3.xml><?xml version="1.0" encoding="utf-8"?>
<ds:datastoreItem xmlns:ds="http://schemas.openxmlformats.org/officeDocument/2006/customXml" ds:itemID="{536E3B95-04ED-4CDF-AB70-8535E54E79E5}">
  <ds:schemaRefs>
    <ds:schemaRef ds:uri="http://schemas.microsoft.com/office/2006/documentManagement/types"/>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purl.org/dc/dcmitype/"/>
    <ds:schemaRef ds:uri="ae4463b2-e8b1-4da3-a06c-0ee4fb348e4b"/>
    <ds:schemaRef ds:uri="9a94900b-eed3-4fb5-9887-0403a5d7b76c"/>
    <ds:schemaRef ds:uri="http://www.w3.org/XML/1998/namespace"/>
    <ds:schemaRef ds:uri="http://purl.org/dc/elements/1.1/"/>
  </ds:schemaRefs>
</ds:datastoreItem>
</file>

<file path=customXml/itemProps4.xml><?xml version="1.0" encoding="utf-8"?>
<ds:datastoreItem xmlns:ds="http://schemas.openxmlformats.org/officeDocument/2006/customXml" ds:itemID="{C12E191C-1FA2-4FFC-B4AD-C75F690E9F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94900b-eed3-4fb5-9887-0403a5d7b76c"/>
    <ds:schemaRef ds:uri="ae4463b2-e8b1-4da3-a06c-0ee4fb348e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176</TotalTime>
  <Pages>5</Pages>
  <Words>1802</Words>
  <Characters>10273</Characters>
  <Application>Microsoft Office Word</Application>
  <DocSecurity>0</DocSecurity>
  <Lines>85</Lines>
  <Paragraphs>24</Paragraphs>
  <ScaleCrop>false</ScaleCrop>
  <Company/>
  <LinksUpToDate>false</LinksUpToDate>
  <CharactersWithSpaces>12051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Хашчулуу Дорждэрэм</dc:creator>
  <cp:keywords/>
  <dc:description/>
  <cp:lastModifiedBy>Батмөнх Энхтөр</cp:lastModifiedBy>
  <cp:revision>44</cp:revision>
  <cp:lastPrinted>2022-04-20T02:13:00Z</cp:lastPrinted>
  <dcterms:created xsi:type="dcterms:W3CDTF">2022-04-19T14:37:00Z</dcterms:created>
  <dcterms:modified xsi:type="dcterms:W3CDTF">2022-04-20T05:47:00Z</dcterms:modified>
  <cp:category/>
  <cp:contentStatus>'0'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0x010100D0E91F51A633A741815F9A814B430572</vt:lpwstr>
  </property>
</Properties>
</file>