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8C7D" w14:textId="77777777" w:rsidR="004A626E" w:rsidRPr="00A706C1" w:rsidRDefault="004A626E" w:rsidP="004A626E">
      <w:pPr>
        <w:jc w:val="right"/>
        <w:rPr>
          <w:rFonts w:eastAsia="Arial" w:cs="Arial"/>
          <w:u w:val="single"/>
        </w:rPr>
      </w:pPr>
      <w:r w:rsidRPr="00A706C1">
        <w:rPr>
          <w:rFonts w:eastAsia="Arial" w:cs="Arial"/>
          <w:u w:val="single"/>
        </w:rPr>
        <w:t xml:space="preserve">Төсөл </w:t>
      </w:r>
    </w:p>
    <w:p w14:paraId="76C16CD3" w14:textId="77777777" w:rsidR="004A626E" w:rsidRPr="00A706C1" w:rsidRDefault="004A626E" w:rsidP="004A626E">
      <w:pPr>
        <w:jc w:val="center"/>
        <w:rPr>
          <w:rFonts w:eastAsia="Arial" w:cs="Arial"/>
          <w:b/>
          <w:bCs/>
        </w:rPr>
      </w:pPr>
    </w:p>
    <w:p w14:paraId="7578DD8D" w14:textId="77777777" w:rsidR="004A626E" w:rsidRPr="00A706C1" w:rsidRDefault="004A626E" w:rsidP="004A626E">
      <w:pPr>
        <w:jc w:val="center"/>
        <w:rPr>
          <w:rFonts w:eastAsia="Arial" w:cs="Arial"/>
          <w:b/>
          <w:bCs/>
        </w:rPr>
      </w:pPr>
    </w:p>
    <w:p w14:paraId="38D850A7" w14:textId="77777777" w:rsidR="004A626E" w:rsidRPr="00A706C1" w:rsidRDefault="004A626E" w:rsidP="004A626E">
      <w:pPr>
        <w:jc w:val="center"/>
        <w:rPr>
          <w:rFonts w:eastAsia="Arial" w:cs="Arial"/>
          <w:b/>
          <w:bCs/>
        </w:rPr>
      </w:pPr>
      <w:r w:rsidRPr="00A706C1">
        <w:rPr>
          <w:rFonts w:eastAsia="Arial" w:cs="Arial"/>
          <w:b/>
          <w:bCs/>
        </w:rPr>
        <w:t>МОНГОЛ УЛСЫН ИХ ХУРЛЫН ТОГТООЛ</w:t>
      </w:r>
    </w:p>
    <w:p w14:paraId="5D9AD5D5" w14:textId="77777777" w:rsidR="004A626E" w:rsidRPr="00A706C1" w:rsidRDefault="004A626E" w:rsidP="004A626E">
      <w:pPr>
        <w:rPr>
          <w:rFonts w:eastAsia="Arial" w:cs="Arial"/>
        </w:rPr>
      </w:pPr>
    </w:p>
    <w:p w14:paraId="180A2AF1" w14:textId="77777777" w:rsidR="004A626E" w:rsidRPr="00A706C1" w:rsidRDefault="004A626E" w:rsidP="004A626E">
      <w:pPr>
        <w:rPr>
          <w:rFonts w:eastAsia="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316"/>
        <w:gridCol w:w="2487"/>
      </w:tblGrid>
      <w:tr w:rsidR="004A626E" w:rsidRPr="00A706C1" w14:paraId="160FCDD4" w14:textId="77777777" w:rsidTr="00DD4776">
        <w:tc>
          <w:tcPr>
            <w:tcW w:w="2552" w:type="dxa"/>
          </w:tcPr>
          <w:p w14:paraId="591E1BDE" w14:textId="77777777" w:rsidR="004A626E" w:rsidRPr="00A706C1" w:rsidRDefault="004A626E" w:rsidP="00DD4776">
            <w:pPr>
              <w:jc w:val="left"/>
              <w:rPr>
                <w:rFonts w:eastAsia="Arial"/>
              </w:rPr>
            </w:pPr>
            <w:r w:rsidRPr="00A706C1">
              <w:rPr>
                <w:rFonts w:eastAsia="Arial"/>
              </w:rPr>
              <w:t>2022 оны ..... дугаар сарын ....-ны өдөр</w:t>
            </w:r>
          </w:p>
        </w:tc>
        <w:tc>
          <w:tcPr>
            <w:tcW w:w="4316" w:type="dxa"/>
          </w:tcPr>
          <w:p w14:paraId="731FF5F4" w14:textId="77777777" w:rsidR="004A626E" w:rsidRPr="00A706C1" w:rsidRDefault="004A626E" w:rsidP="00DD4776">
            <w:pPr>
              <w:jc w:val="center"/>
              <w:rPr>
                <w:rFonts w:eastAsia="Arial"/>
              </w:rPr>
            </w:pPr>
          </w:p>
          <w:p w14:paraId="2C2B7778" w14:textId="77777777" w:rsidR="004A626E" w:rsidRPr="00A706C1" w:rsidRDefault="004A626E" w:rsidP="00DD4776">
            <w:pPr>
              <w:jc w:val="center"/>
              <w:rPr>
                <w:rFonts w:eastAsia="Arial"/>
              </w:rPr>
            </w:pPr>
            <w:r w:rsidRPr="00A706C1">
              <w:rPr>
                <w:rFonts w:eastAsia="Arial"/>
              </w:rPr>
              <w:t>Дугаар ....</w:t>
            </w:r>
          </w:p>
        </w:tc>
        <w:tc>
          <w:tcPr>
            <w:tcW w:w="2487" w:type="dxa"/>
          </w:tcPr>
          <w:p w14:paraId="1A930ABE" w14:textId="77777777" w:rsidR="004A626E" w:rsidRPr="00A706C1" w:rsidRDefault="004A626E" w:rsidP="00DD4776">
            <w:pPr>
              <w:jc w:val="center"/>
              <w:rPr>
                <w:rFonts w:eastAsia="Arial"/>
              </w:rPr>
            </w:pPr>
            <w:r w:rsidRPr="00A706C1">
              <w:rPr>
                <w:rFonts w:eastAsia="Arial"/>
              </w:rPr>
              <w:t>Төрийн ордон, Улаанбаатар хот</w:t>
            </w:r>
          </w:p>
        </w:tc>
      </w:tr>
    </w:tbl>
    <w:p w14:paraId="7757F755" w14:textId="77777777" w:rsidR="004A626E" w:rsidRPr="00A706C1" w:rsidRDefault="004A626E" w:rsidP="004A626E">
      <w:pPr>
        <w:rPr>
          <w:rFonts w:eastAsia="Arial" w:cs="Arial"/>
        </w:rPr>
      </w:pPr>
    </w:p>
    <w:p w14:paraId="04B8765D" w14:textId="77777777" w:rsidR="004A626E" w:rsidRPr="00A706C1" w:rsidRDefault="004A626E" w:rsidP="004A626E">
      <w:pPr>
        <w:rPr>
          <w:rFonts w:eastAsia="Arial" w:cs="Arial"/>
        </w:rPr>
      </w:pPr>
    </w:p>
    <w:p w14:paraId="33A17247" w14:textId="77777777" w:rsidR="004A626E" w:rsidRPr="00A706C1" w:rsidRDefault="004A626E" w:rsidP="004A626E">
      <w:pPr>
        <w:jc w:val="center"/>
        <w:rPr>
          <w:rFonts w:eastAsia="Arial" w:cs="Arial"/>
        </w:rPr>
      </w:pPr>
      <w:r w:rsidRPr="00A706C1">
        <w:rPr>
          <w:rFonts w:eastAsia="Arial" w:cs="Arial"/>
        </w:rPr>
        <w:t>Тогтоолын хавсралтад нэмэлт оруулах тухай</w:t>
      </w:r>
    </w:p>
    <w:p w14:paraId="53A9D2E0" w14:textId="77777777" w:rsidR="004A626E" w:rsidRPr="00A706C1" w:rsidRDefault="004A626E" w:rsidP="004A626E">
      <w:pPr>
        <w:rPr>
          <w:rFonts w:eastAsia="Arial" w:cs="Arial"/>
        </w:rPr>
      </w:pPr>
    </w:p>
    <w:p w14:paraId="350BC759" w14:textId="77777777" w:rsidR="004A626E" w:rsidRPr="00A706C1" w:rsidRDefault="004A626E" w:rsidP="004A626E">
      <w:pPr>
        <w:ind w:firstLine="709"/>
        <w:rPr>
          <w:rFonts w:eastAsia="Arial" w:cs="Arial"/>
        </w:rPr>
      </w:pPr>
      <w:r w:rsidRPr="00A706C1">
        <w:rPr>
          <w:rFonts w:eastAsia="Arial" w:cs="Arial"/>
        </w:rPr>
        <w:t>Монгол Улсын Засгийн газрын тухай хуулийн 12 дугаар зүйлийн 1 дэх хэсгийг үндэслэн Монгол Улсын Их Хурлаас ТОГТООХ нь:</w:t>
      </w:r>
    </w:p>
    <w:p w14:paraId="1FEB715C" w14:textId="77777777" w:rsidR="004A626E" w:rsidRPr="00A706C1" w:rsidRDefault="004A626E" w:rsidP="004A626E">
      <w:pPr>
        <w:ind w:firstLine="709"/>
        <w:rPr>
          <w:rFonts w:eastAsia="Arial" w:cs="Arial"/>
        </w:rPr>
      </w:pPr>
    </w:p>
    <w:p w14:paraId="2668899A" w14:textId="7EDC7373" w:rsidR="004A626E" w:rsidRPr="00A706C1" w:rsidRDefault="004A626E" w:rsidP="004A626E">
      <w:pPr>
        <w:ind w:firstLine="709"/>
        <w:rPr>
          <w:rFonts w:eastAsia="Arial" w:cs="Arial"/>
        </w:rPr>
      </w:pPr>
      <w:r w:rsidRPr="00A706C1">
        <w:rPr>
          <w:rFonts w:eastAsia="Arial" w:cs="Arial"/>
        </w:rPr>
        <w:t xml:space="preserve">1.“Төрийн захиргааны байгууллагын тогтолцоо, бүтцийн ерөнхий бүдүүвчийг шинэчлэн батлах тухай” Монгол Улсын Их Хурлын 2020 оны 7 дугаар сарын 07-ны өдрийн 07 дугаар тогтоолын хавсралтаар </w:t>
      </w:r>
      <w:r w:rsidRPr="00011A62">
        <w:rPr>
          <w:rFonts w:eastAsia="Arial" w:cs="Arial"/>
        </w:rPr>
        <w:t>батлагдсан</w:t>
      </w:r>
      <w:r w:rsidRPr="00A706C1">
        <w:rPr>
          <w:rFonts w:eastAsia="Arial" w:cs="Arial"/>
        </w:rPr>
        <w:t xml:space="preserve"> “Төрийн захиргааны байгууллагын тогтолцоо, бүтцийн ерөнхий бүдүүвч”-ийн Эдийн засаг, хөгжлийн сайдын эрхлэх асуудлын хүрээний “Засгийн газрын хэрэгжүүлэгч агентлаг” гэсэн хэсэгт “27.Гадаадын хөрөнгө оруулалт, гадаад худалдааны газар” гэж нэмсүгэй.</w:t>
      </w:r>
    </w:p>
    <w:p w14:paraId="13738EBF" w14:textId="77777777" w:rsidR="004A626E" w:rsidRPr="00A706C1" w:rsidRDefault="004A626E" w:rsidP="004A626E">
      <w:pPr>
        <w:rPr>
          <w:rFonts w:eastAsia="Arial" w:cs="Arial"/>
        </w:rPr>
      </w:pPr>
    </w:p>
    <w:p w14:paraId="5337F8E5" w14:textId="6164D50A" w:rsidR="004A626E" w:rsidRPr="00A706C1" w:rsidRDefault="004A626E" w:rsidP="1D037215">
      <w:pPr>
        <w:pStyle w:val="NormalWeb"/>
        <w:spacing w:before="0" w:beforeAutospacing="0" w:after="150" w:afterAutospacing="0" w:line="276" w:lineRule="auto"/>
        <w:ind w:firstLine="720"/>
        <w:jc w:val="both"/>
        <w:rPr>
          <w:rFonts w:ascii="Arial" w:eastAsia="Arial" w:hAnsi="Arial" w:cs="Arial"/>
          <w:b/>
          <w:bCs/>
          <w:lang w:val="mn-MN"/>
        </w:rPr>
      </w:pPr>
      <w:r w:rsidRPr="00A706C1">
        <w:rPr>
          <w:rFonts w:ascii="Arial" w:eastAsia="Arial" w:hAnsi="Arial" w:cs="Arial"/>
          <w:lang w:val="mn-MN"/>
        </w:rPr>
        <w:t xml:space="preserve">2.Энэ тогтоолыг </w:t>
      </w:r>
      <w:r w:rsidR="1D037215" w:rsidRPr="00A706C1">
        <w:rPr>
          <w:rFonts w:ascii="Arial" w:eastAsia="Arial" w:hAnsi="Arial" w:cs="Arial"/>
          <w:lang w:val="mn-MN"/>
        </w:rPr>
        <w:t>Монгол Улсын 2022 оны төсвийн тухай хуульд өөрчлөлт оруулах тухай хууль хүчин төгөлдөр болсон өдрөөс эхлэн дагаж мөрдөнө</w:t>
      </w:r>
      <w:r w:rsidRPr="00A706C1">
        <w:rPr>
          <w:rFonts w:ascii="Arial" w:eastAsia="Arial" w:hAnsi="Arial" w:cs="Arial"/>
          <w:lang w:val="mn-MN"/>
        </w:rPr>
        <w:t>.</w:t>
      </w:r>
    </w:p>
    <w:p w14:paraId="25545C49" w14:textId="77777777" w:rsidR="004A626E" w:rsidRPr="00A706C1" w:rsidRDefault="004A626E" w:rsidP="004A626E">
      <w:pPr>
        <w:rPr>
          <w:rFonts w:eastAsia="Arial" w:cs="Arial"/>
        </w:rPr>
      </w:pPr>
    </w:p>
    <w:p w14:paraId="30650FFF" w14:textId="77777777" w:rsidR="004A626E" w:rsidRPr="00A706C1" w:rsidRDefault="004A626E" w:rsidP="004A626E">
      <w:pPr>
        <w:rPr>
          <w:rFonts w:eastAsia="Arial" w:cs="Arial"/>
        </w:rPr>
      </w:pPr>
    </w:p>
    <w:p w14:paraId="30237B4F" w14:textId="77777777" w:rsidR="004A626E" w:rsidRPr="00A706C1" w:rsidRDefault="004A626E" w:rsidP="004A626E">
      <w:pPr>
        <w:rPr>
          <w:rFonts w:eastAsia="Arial" w:cs="Arial"/>
        </w:rPr>
      </w:pPr>
    </w:p>
    <w:p w14:paraId="5C3E5F16" w14:textId="77777777" w:rsidR="004A626E" w:rsidRPr="00A706C1" w:rsidRDefault="004A626E" w:rsidP="004A626E">
      <w:pPr>
        <w:rPr>
          <w:rFonts w:eastAsia="Arial" w:cs="Arial"/>
        </w:rPr>
      </w:pPr>
    </w:p>
    <w:p w14:paraId="5FD2C394" w14:textId="77777777" w:rsidR="004A626E" w:rsidRPr="00A706C1" w:rsidRDefault="004A626E" w:rsidP="004A626E">
      <w:pPr>
        <w:jc w:val="center"/>
        <w:rPr>
          <w:rFonts w:eastAsia="Arial" w:cs="Arial"/>
        </w:rPr>
      </w:pPr>
      <w:r w:rsidRPr="00A706C1">
        <w:rPr>
          <w:rFonts w:eastAsia="Arial" w:cs="Arial"/>
        </w:rPr>
        <w:t>Гарын үсэг</w:t>
      </w:r>
    </w:p>
    <w:p w14:paraId="33A5F6E2" w14:textId="77777777" w:rsidR="004A626E" w:rsidRPr="00A706C1" w:rsidRDefault="004A626E" w:rsidP="004A626E">
      <w:pPr>
        <w:rPr>
          <w:rFonts w:eastAsia="Arial" w:cs="Arial"/>
        </w:rPr>
      </w:pPr>
    </w:p>
    <w:p w14:paraId="00FD0815" w14:textId="77777777" w:rsidR="004A626E" w:rsidRPr="00A706C1" w:rsidRDefault="004A626E" w:rsidP="004A626E">
      <w:pPr>
        <w:jc w:val="center"/>
        <w:rPr>
          <w:rFonts w:eastAsia="Arial" w:cs="Arial"/>
        </w:rPr>
      </w:pPr>
    </w:p>
    <w:p w14:paraId="062BC827" w14:textId="77777777" w:rsidR="004A626E" w:rsidRPr="00A706C1" w:rsidRDefault="004A626E" w:rsidP="004A626E">
      <w:pPr>
        <w:rPr>
          <w:rFonts w:eastAsia="Arial" w:cs="Arial"/>
        </w:rPr>
      </w:pPr>
    </w:p>
    <w:p w14:paraId="58AA2E53" w14:textId="77777777" w:rsidR="004A626E" w:rsidRPr="00A706C1" w:rsidRDefault="004A626E" w:rsidP="004A626E">
      <w:pPr>
        <w:rPr>
          <w:rFonts w:eastAsia="Arial" w:cs="Arial"/>
        </w:rPr>
      </w:pPr>
    </w:p>
    <w:p w14:paraId="13C0074C" w14:textId="77777777" w:rsidR="004A626E" w:rsidRPr="00A706C1" w:rsidRDefault="004A626E" w:rsidP="004A626E">
      <w:pPr>
        <w:rPr>
          <w:rFonts w:eastAsia="Arial" w:cs="Arial"/>
        </w:rPr>
      </w:pPr>
    </w:p>
    <w:p w14:paraId="48E49A5E" w14:textId="77777777" w:rsidR="004A626E" w:rsidRPr="00A706C1" w:rsidRDefault="004A626E" w:rsidP="004A626E">
      <w:pPr>
        <w:rPr>
          <w:rFonts w:eastAsia="Arial" w:cs="Arial"/>
        </w:rPr>
      </w:pPr>
    </w:p>
    <w:p w14:paraId="0502E4FD" w14:textId="77777777" w:rsidR="004A626E" w:rsidRPr="00A706C1" w:rsidRDefault="004A626E" w:rsidP="004A626E">
      <w:pPr>
        <w:rPr>
          <w:rFonts w:eastAsia="Arial" w:cs="Arial"/>
        </w:rPr>
      </w:pPr>
    </w:p>
    <w:p w14:paraId="5B177368" w14:textId="77777777" w:rsidR="004A626E" w:rsidRPr="00A706C1" w:rsidRDefault="004A626E" w:rsidP="004A626E">
      <w:pPr>
        <w:rPr>
          <w:rFonts w:eastAsia="Arial" w:cs="Arial"/>
        </w:rPr>
      </w:pPr>
    </w:p>
    <w:p w14:paraId="2DB35125" w14:textId="77777777" w:rsidR="004A626E" w:rsidRPr="00A706C1" w:rsidRDefault="004A626E" w:rsidP="004A626E">
      <w:pPr>
        <w:rPr>
          <w:rFonts w:eastAsia="Arial" w:cs="Arial"/>
        </w:rPr>
      </w:pPr>
    </w:p>
    <w:p w14:paraId="533CD5A7" w14:textId="77777777" w:rsidR="004A626E" w:rsidRPr="00A706C1" w:rsidRDefault="004A626E" w:rsidP="004A626E">
      <w:pPr>
        <w:rPr>
          <w:rFonts w:eastAsia="Arial" w:cs="Arial"/>
        </w:rPr>
      </w:pPr>
    </w:p>
    <w:p w14:paraId="5FDD4002" w14:textId="77777777" w:rsidR="004A626E" w:rsidRPr="00A706C1" w:rsidRDefault="004A626E" w:rsidP="004A626E">
      <w:pPr>
        <w:rPr>
          <w:rFonts w:eastAsia="Arial" w:cs="Arial"/>
        </w:rPr>
      </w:pPr>
    </w:p>
    <w:p w14:paraId="79ABD839" w14:textId="77777777" w:rsidR="004A626E" w:rsidRPr="00A706C1" w:rsidRDefault="004A626E" w:rsidP="004A626E">
      <w:pPr>
        <w:rPr>
          <w:rFonts w:eastAsia="Arial" w:cs="Arial"/>
        </w:rPr>
      </w:pPr>
    </w:p>
    <w:p w14:paraId="1A397593" w14:textId="77777777" w:rsidR="00F20582" w:rsidRPr="00A706C1" w:rsidRDefault="00F20582" w:rsidP="004A626E">
      <w:pPr>
        <w:rPr>
          <w:rFonts w:eastAsia="Arial" w:cs="Arial"/>
        </w:rPr>
      </w:pPr>
    </w:p>
    <w:p w14:paraId="341428AF" w14:textId="77777777" w:rsidR="004A626E" w:rsidRPr="00A706C1" w:rsidRDefault="004A626E" w:rsidP="004A626E">
      <w:pPr>
        <w:jc w:val="center"/>
        <w:rPr>
          <w:rFonts w:eastAsia="Arial" w:cs="Arial"/>
        </w:rPr>
      </w:pPr>
      <w:r w:rsidRPr="00A706C1">
        <w:rPr>
          <w:rFonts w:eastAsia="Arial" w:cs="Arial"/>
        </w:rPr>
        <w:t>ТАНИЛЦУУЛГА</w:t>
      </w:r>
    </w:p>
    <w:p w14:paraId="0469931A" w14:textId="77777777" w:rsidR="004A626E" w:rsidRPr="00A706C1" w:rsidRDefault="004A626E" w:rsidP="004A626E">
      <w:pPr>
        <w:ind w:left="4111"/>
        <w:jc w:val="center"/>
        <w:rPr>
          <w:rFonts w:eastAsia="Arial" w:cs="Arial"/>
          <w:i/>
          <w:iCs/>
        </w:rPr>
      </w:pPr>
    </w:p>
    <w:p w14:paraId="613CF188" w14:textId="77777777" w:rsidR="004A626E" w:rsidRPr="00A706C1" w:rsidRDefault="004A626E" w:rsidP="004A626E">
      <w:pPr>
        <w:ind w:left="4111"/>
        <w:jc w:val="center"/>
        <w:rPr>
          <w:rFonts w:eastAsia="Arial" w:cs="Arial"/>
          <w:i/>
          <w:iCs/>
        </w:rPr>
      </w:pPr>
      <w:r w:rsidRPr="00A706C1">
        <w:rPr>
          <w:rFonts w:eastAsia="Arial" w:cs="Arial"/>
          <w:i/>
          <w:iCs/>
        </w:rPr>
        <w:t>“Тогтоолын хавсралтад нэмэлт оруулах тухай” Улсын Их Хурлын тогтоолын төcөл</w:t>
      </w:r>
    </w:p>
    <w:p w14:paraId="7A0AEB3C" w14:textId="77777777" w:rsidR="004A626E" w:rsidRPr="00A706C1" w:rsidRDefault="004A626E" w:rsidP="004A626E">
      <w:pPr>
        <w:rPr>
          <w:rFonts w:eastAsia="Arial" w:cs="Arial"/>
        </w:rPr>
      </w:pPr>
    </w:p>
    <w:p w14:paraId="0FEF4E2B" w14:textId="77777777" w:rsidR="004A626E" w:rsidRPr="00A706C1" w:rsidRDefault="004A626E" w:rsidP="004A626E">
      <w:pPr>
        <w:ind w:firstLine="720"/>
        <w:rPr>
          <w:rFonts w:eastAsia="Arial" w:cs="Arial"/>
        </w:rPr>
      </w:pPr>
      <w:r w:rsidRPr="00A706C1">
        <w:rPr>
          <w:rFonts w:eastAsia="Arial" w:cs="Arial"/>
        </w:rPr>
        <w:t>Монгол Улсын Засгийн газрын тухай хуулийн 20 дугаар зүйлийн 20.5.8-д Эдийн засаг хөгжлийн сайдын эрхлэх асуудлын хүрээнд “хөрөнгө оруулалтын нэгдсэн бодлого, төлөвлөлт”, “эдийн засгийн гадаад хамтын ажиллагаа, гадаад, дотоод худалдаа, гадаадын хөрөнгө оруулалтын бодлого, зохицуулалт, бүртгэл”-ийн асуудал хамаарна.</w:t>
      </w:r>
    </w:p>
    <w:p w14:paraId="6A96745A" w14:textId="77777777" w:rsidR="004A626E" w:rsidRPr="00A706C1" w:rsidRDefault="004A626E" w:rsidP="004A626E">
      <w:pPr>
        <w:ind w:firstLine="720"/>
        <w:rPr>
          <w:rFonts w:eastAsia="Arial" w:cs="Arial"/>
        </w:rPr>
      </w:pPr>
    </w:p>
    <w:p w14:paraId="28FA8B65" w14:textId="77777777" w:rsidR="004A626E" w:rsidRPr="00A706C1" w:rsidRDefault="004A626E" w:rsidP="004A626E">
      <w:pPr>
        <w:ind w:firstLine="720"/>
        <w:rPr>
          <w:rFonts w:eastAsia="Arial" w:cs="Arial"/>
        </w:rPr>
      </w:pPr>
      <w:r w:rsidRPr="00A706C1">
        <w:rPr>
          <w:rFonts w:eastAsia="Arial" w:cs="Arial"/>
        </w:rPr>
        <w:t xml:space="preserve">Хөрөнгө оруулалтын орчныг сурталчлах, зорилтот улс, бүс нутаг, эдийн засгийн салбар, тэргүүлэх чиглэлээр хөрөнгө оруулалт татах, зөвлөгөө дэмжлэг үзүүлэх, төслийн нэгдсэн мэдээллийн сан үүсгэх, төслийн бэлэн байдлыг хангаж чадавхжуулж, гадаад худалдааг төрөлжүүлж, экспортыг нэмэгдүүлэх төрийн үйлчилгээг цогцоор үзүүлэх нөхцөлийг бүрдүүлэх зорилгоор Хөрөнгө оруулалтын тухай хуульд нэмэлт, өөрчлөлт оруулах тухай хуулийн төслийг дагалдаж “Төрийн захиргааны байгууллагын тогтолцоо, бүтцийн ерөнхий бүдүүвчийг шинэчлэн батлах тухай” Монгол Улсын Их Хурлын 2020 оны 7 дугаар сарын 07-ны өдрийн 07 дугаар тогтоолын хавсралтад нэмэлт оруулах тухай тогтоолын төслийг  боловсрууллаа. </w:t>
      </w:r>
    </w:p>
    <w:p w14:paraId="2EC26E58" w14:textId="77777777" w:rsidR="004A626E" w:rsidRPr="00A706C1" w:rsidRDefault="004A626E" w:rsidP="004A626E">
      <w:pPr>
        <w:ind w:firstLine="720"/>
        <w:rPr>
          <w:rFonts w:eastAsia="Arial" w:cs="Arial"/>
        </w:rPr>
      </w:pPr>
    </w:p>
    <w:p w14:paraId="740FF8D6" w14:textId="77777777" w:rsidR="004A626E" w:rsidRPr="00A706C1" w:rsidRDefault="004A626E" w:rsidP="004A626E">
      <w:pPr>
        <w:ind w:firstLine="720"/>
        <w:rPr>
          <w:rFonts w:eastAsia="Arial" w:cs="Arial"/>
        </w:rPr>
      </w:pPr>
      <w:r w:rsidRPr="00A706C1">
        <w:rPr>
          <w:rFonts w:eastAsia="Arial" w:cs="Arial"/>
        </w:rPr>
        <w:t xml:space="preserve">Тус агентлагийн үйл ажиллагаа нь Монгол Улсын нутаг дэвсгэрийн хэмжээнд хэрэгжих бөгөөд агентлагийн үйл ажиллагаа төрийн захиргааны бусад байгууллагын чиг үүрэг, үйлчилгээтэй давхардахгүй. Түүнчлэн Монгол Улсын 2022 оны төсвийн тухай хуульд Эдийн засаг, хөгжлийн сайдын төсвийн хүрээнд төсвийг тусгасан тул төсөвт нэмэлт ачаалал үүсэхгүй болно. </w:t>
      </w:r>
    </w:p>
    <w:p w14:paraId="23CA25E7" w14:textId="77777777" w:rsidR="004A626E" w:rsidRPr="00A706C1" w:rsidRDefault="004A626E" w:rsidP="004A626E">
      <w:pPr>
        <w:rPr>
          <w:rFonts w:eastAsia="Arial" w:cs="Arial"/>
        </w:rPr>
      </w:pPr>
    </w:p>
    <w:p w14:paraId="1D1CC1A6" w14:textId="77777777" w:rsidR="004A626E" w:rsidRPr="00A706C1" w:rsidRDefault="004A626E" w:rsidP="004A626E">
      <w:pPr>
        <w:rPr>
          <w:rFonts w:eastAsia="Arial" w:cs="Arial"/>
        </w:rPr>
      </w:pPr>
    </w:p>
    <w:p w14:paraId="733DAFA7" w14:textId="77777777" w:rsidR="004A626E" w:rsidRPr="00A706C1" w:rsidRDefault="004A626E" w:rsidP="004A626E">
      <w:pPr>
        <w:rPr>
          <w:rFonts w:eastAsia="Arial" w:cs="Arial"/>
        </w:rPr>
      </w:pPr>
    </w:p>
    <w:p w14:paraId="7752096C" w14:textId="77777777" w:rsidR="00F6206C" w:rsidRPr="00A706C1" w:rsidRDefault="00F6206C" w:rsidP="004A626E">
      <w:pPr>
        <w:rPr>
          <w:rFonts w:eastAsia="Arial" w:cs="Arial"/>
        </w:rPr>
      </w:pPr>
    </w:p>
    <w:p w14:paraId="20889C45" w14:textId="77777777" w:rsidR="00970A5F" w:rsidRPr="00A706C1" w:rsidRDefault="004A626E" w:rsidP="00F6206C">
      <w:pPr>
        <w:jc w:val="center"/>
      </w:pPr>
      <w:r w:rsidRPr="00A706C1">
        <w:rPr>
          <w:rFonts w:eastAsia="Arial" w:cs="Arial"/>
        </w:rPr>
        <w:t>---ооОоо---</w:t>
      </w:r>
    </w:p>
    <w:sectPr w:rsidR="00970A5F" w:rsidRPr="00A70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6E"/>
    <w:rsid w:val="00011A62"/>
    <w:rsid w:val="000375A6"/>
    <w:rsid w:val="0004096F"/>
    <w:rsid w:val="00065A36"/>
    <w:rsid w:val="002061D8"/>
    <w:rsid w:val="003B035B"/>
    <w:rsid w:val="00441060"/>
    <w:rsid w:val="00464006"/>
    <w:rsid w:val="004A626E"/>
    <w:rsid w:val="005322CA"/>
    <w:rsid w:val="0055227B"/>
    <w:rsid w:val="007171C7"/>
    <w:rsid w:val="00717DDC"/>
    <w:rsid w:val="00730E9E"/>
    <w:rsid w:val="00893CD2"/>
    <w:rsid w:val="008D18E0"/>
    <w:rsid w:val="0094192F"/>
    <w:rsid w:val="00970A5F"/>
    <w:rsid w:val="009E7171"/>
    <w:rsid w:val="00A706C1"/>
    <w:rsid w:val="00A848CE"/>
    <w:rsid w:val="00BD052D"/>
    <w:rsid w:val="00C24592"/>
    <w:rsid w:val="00C53105"/>
    <w:rsid w:val="00D04F94"/>
    <w:rsid w:val="00DB707D"/>
    <w:rsid w:val="00DC58D4"/>
    <w:rsid w:val="00DD4776"/>
    <w:rsid w:val="00EF3EF2"/>
    <w:rsid w:val="00F20582"/>
    <w:rsid w:val="00F6206C"/>
    <w:rsid w:val="1D037215"/>
    <w:rsid w:val="3C5883AA"/>
    <w:rsid w:val="433BB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7119"/>
  <w15:chartTrackingRefBased/>
  <w15:docId w15:val="{68BFEC9B-2B9C-40B2-8DC1-4BB96B54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26E"/>
    <w:pPr>
      <w:spacing w:after="0" w:line="276" w:lineRule="auto"/>
      <w:jc w:val="both"/>
    </w:pPr>
    <w:rPr>
      <w:rFonts w:ascii="Arial" w:hAnsi="Arial"/>
      <w:sz w:val="24"/>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626E"/>
    <w:pPr>
      <w:spacing w:after="0" w:line="240" w:lineRule="auto"/>
      <w:jc w:val="both"/>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626E"/>
    <w:pPr>
      <w:spacing w:before="100" w:beforeAutospacing="1" w:after="100" w:afterAutospacing="1" w:line="240" w:lineRule="auto"/>
      <w:jc w:val="left"/>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6" ma:contentTypeDescription="Create a new document." ma:contentTypeScope="" ma:versionID="112d0d33072400cf820ac5bb4e96a65d">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6a7b907f4987c486e555709051a531c9"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9870D-CCEF-431B-AF00-53CDE849C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1CD4F-3A43-47D5-8EDF-8AC1759E7757}">
  <ds:schemaRefs>
    <ds:schemaRef ds:uri="ae4463b2-e8b1-4da3-a06c-0ee4fb348e4b"/>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9a94900b-eed3-4fb5-9887-0403a5d7b76c"/>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4140AF3-06E2-4F6C-B551-020184589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Гүлжан Кагват</dc:creator>
  <cp:keywords/>
  <dc:description/>
  <cp:lastModifiedBy>Гүлжан Кагват</cp:lastModifiedBy>
  <cp:revision>10</cp:revision>
  <dcterms:created xsi:type="dcterms:W3CDTF">2022-04-19T03:15:00Z</dcterms:created>
  <dcterms:modified xsi:type="dcterms:W3CDTF">2022-04-20T02:15:00Z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