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DC3" w14:textId="77777777" w:rsidR="00674960" w:rsidRDefault="00674960" w:rsidP="00674960">
      <w:pPr>
        <w:rPr>
          <w:rFonts w:ascii="Arial" w:eastAsia="Times New Roman" w:hAnsi="Arial" w:cs="Arial"/>
          <w:color w:val="282828"/>
          <w:sz w:val="20"/>
          <w:szCs w:val="20"/>
          <w:shd w:val="clear" w:color="auto" w:fill="F8F8F8"/>
        </w:rPr>
      </w:pPr>
    </w:p>
    <w:p w14:paraId="70CD09E7" w14:textId="77777777" w:rsidR="00674960" w:rsidRDefault="00674960" w:rsidP="00674960">
      <w:pPr>
        <w:rPr>
          <w:rFonts w:ascii="Arial" w:eastAsia="Times New Roman" w:hAnsi="Arial" w:cs="Arial"/>
          <w:color w:val="282828"/>
          <w:sz w:val="20"/>
          <w:szCs w:val="20"/>
          <w:shd w:val="clear" w:color="auto" w:fill="F8F8F8"/>
        </w:rPr>
      </w:pPr>
    </w:p>
    <w:p w14:paraId="31FA8A76" w14:textId="5FADA567" w:rsidR="00674960" w:rsidRDefault="00674960" w:rsidP="00674960">
      <w:pPr>
        <w:rPr>
          <w:rFonts w:ascii="Arial" w:eastAsia="Times New Roman" w:hAnsi="Arial" w:cs="Arial"/>
          <w:color w:val="282828"/>
          <w:sz w:val="20"/>
          <w:szCs w:val="20"/>
          <w:shd w:val="clear" w:color="auto" w:fill="F8F8F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74960" w14:paraId="798C5B91" w14:textId="77777777" w:rsidTr="00D949CB">
        <w:tc>
          <w:tcPr>
            <w:tcW w:w="4675" w:type="dxa"/>
          </w:tcPr>
          <w:p w14:paraId="36E77D64" w14:textId="77777777" w:rsidR="00674960" w:rsidRDefault="00674960" w:rsidP="00D949CB">
            <w:r>
              <w:t>БАТЛАВ.</w:t>
            </w:r>
          </w:p>
          <w:p w14:paraId="69C237D2" w14:textId="77777777" w:rsidR="00674960" w:rsidRDefault="00674960" w:rsidP="00D949CB"/>
          <w:p w14:paraId="5AE472F7" w14:textId="77777777" w:rsidR="00674960" w:rsidRDefault="00674960" w:rsidP="00D949CB"/>
        </w:tc>
        <w:tc>
          <w:tcPr>
            <w:tcW w:w="4675" w:type="dxa"/>
          </w:tcPr>
          <w:p w14:paraId="091B5B5B" w14:textId="77777777" w:rsidR="00674960" w:rsidRDefault="00674960" w:rsidP="00D949CB"/>
        </w:tc>
      </w:tr>
      <w:tr w:rsidR="00674960" w14:paraId="31301E7C" w14:textId="77777777" w:rsidTr="00D949CB">
        <w:tc>
          <w:tcPr>
            <w:tcW w:w="4675" w:type="dxa"/>
          </w:tcPr>
          <w:p w14:paraId="543E56F5" w14:textId="48007F3C" w:rsidR="00CE3518" w:rsidRPr="00CE3518" w:rsidRDefault="00CE3518" w:rsidP="00D949CB">
            <w:r>
              <w:t>БАТЛАВ:</w:t>
            </w:r>
          </w:p>
          <w:p w14:paraId="2B90CB0E" w14:textId="77777777" w:rsidR="00CE3518" w:rsidRDefault="00CE3518" w:rsidP="00D949CB"/>
          <w:p w14:paraId="37801E1D" w14:textId="77777777" w:rsidR="00CE3518" w:rsidRDefault="00CE3518" w:rsidP="00D949CB"/>
          <w:p w14:paraId="18A1BBA5" w14:textId="6CCAB49F" w:rsidR="00674960" w:rsidRDefault="00674960" w:rsidP="00D949CB">
            <w:r>
              <w:t xml:space="preserve">УЛСЫН ИХ ХУРЛЫН </w:t>
            </w:r>
          </w:p>
          <w:p w14:paraId="0FA8670F" w14:textId="77777777" w:rsidR="00674960" w:rsidRDefault="00674960" w:rsidP="00D949CB">
            <w:r>
              <w:t>ГИШҮҮН                                Н.УЧРАЛ</w:t>
            </w:r>
          </w:p>
        </w:tc>
        <w:tc>
          <w:tcPr>
            <w:tcW w:w="4675" w:type="dxa"/>
          </w:tcPr>
          <w:p w14:paraId="2323D85D" w14:textId="7980BA8E" w:rsidR="00674960" w:rsidRDefault="00674960" w:rsidP="00D949CB"/>
        </w:tc>
      </w:tr>
    </w:tbl>
    <w:p w14:paraId="1E0E4574" w14:textId="77777777" w:rsidR="00674960" w:rsidRDefault="00674960" w:rsidP="00674960"/>
    <w:p w14:paraId="248B34C8" w14:textId="77777777" w:rsidR="00674960" w:rsidRPr="00674960" w:rsidRDefault="00674960" w:rsidP="00674960">
      <w:pPr>
        <w:jc w:val="center"/>
        <w:rPr>
          <w:b/>
          <w:bCs/>
        </w:rPr>
      </w:pPr>
    </w:p>
    <w:p w14:paraId="1276B244" w14:textId="6C81A92F" w:rsidR="00674960" w:rsidRPr="00A33CE8" w:rsidRDefault="00674960" w:rsidP="00674960">
      <w:pPr>
        <w:jc w:val="center"/>
        <w:rPr>
          <w:rFonts w:ascii="Arial" w:hAnsi="Arial" w:cs="Arial"/>
          <w:b/>
          <w:bCs/>
        </w:rPr>
      </w:pPr>
      <w:r w:rsidRPr="00A33CE8">
        <w:rPr>
          <w:rFonts w:ascii="Arial" w:hAnsi="Arial" w:cs="Arial"/>
          <w:b/>
          <w:bCs/>
          <w:lang w:val="mn-MN"/>
        </w:rPr>
        <w:t>ЭМ, ЭМНЭЛГИЙН ХЭРЭГСЛИЙН ХЯНАЛТЫН ТҮР ХОРОО БАЙГУУЛАХ ТУХАЙ УЛСЫН ИХ ХУРЛЫН ТОГТООЛЫН ТӨСЛИЙН</w:t>
      </w:r>
      <w:r w:rsidRPr="00A33CE8">
        <w:rPr>
          <w:rFonts w:ascii="Arial" w:hAnsi="Arial" w:cs="Arial"/>
          <w:lang w:val="mn-MN"/>
        </w:rPr>
        <w:t xml:space="preserve"> </w:t>
      </w:r>
      <w:r w:rsidRPr="00A33CE8">
        <w:rPr>
          <w:rFonts w:ascii="Arial" w:hAnsi="Arial" w:cs="Arial"/>
          <w:b/>
          <w:bCs/>
        </w:rPr>
        <w:t xml:space="preserve"> ҮЗЭЛ БАРИМТЛАЛ</w:t>
      </w:r>
    </w:p>
    <w:p w14:paraId="45445A66" w14:textId="77777777" w:rsidR="00674960" w:rsidRPr="00B97AD6" w:rsidRDefault="00674960" w:rsidP="00674960">
      <w:pPr>
        <w:jc w:val="center"/>
        <w:rPr>
          <w:b/>
          <w:bCs/>
          <w:lang w:val="en-US"/>
        </w:rPr>
      </w:pPr>
    </w:p>
    <w:p w14:paraId="3985FC93" w14:textId="20574336" w:rsidR="000023C4" w:rsidRPr="00A33CE8" w:rsidRDefault="00674960" w:rsidP="00193227">
      <w:pPr>
        <w:ind w:firstLine="720"/>
        <w:rPr>
          <w:rFonts w:ascii="Arial" w:hAnsi="Arial" w:cs="Arial"/>
          <w:b/>
          <w:lang w:val="mn-MN"/>
        </w:rPr>
      </w:pPr>
      <w:r w:rsidRPr="00A33CE8">
        <w:rPr>
          <w:rFonts w:ascii="Arial" w:hAnsi="Arial" w:cs="Arial"/>
          <w:b/>
        </w:rPr>
        <w:t xml:space="preserve">Нэг. </w:t>
      </w:r>
      <w:r w:rsidR="006A24A0" w:rsidRPr="00A33CE8">
        <w:rPr>
          <w:rFonts w:ascii="Arial" w:hAnsi="Arial" w:cs="Arial"/>
          <w:b/>
        </w:rPr>
        <w:t>Монгол Улсын Их Хурлын тогтоолын төсөл боловсруулах үндэслэл,</w:t>
      </w:r>
      <w:r w:rsidR="00CE3518" w:rsidRPr="00A33CE8">
        <w:rPr>
          <w:rFonts w:ascii="Arial" w:hAnsi="Arial" w:cs="Arial"/>
          <w:b/>
          <w:lang w:val="mn-MN"/>
        </w:rPr>
        <w:t xml:space="preserve"> </w:t>
      </w:r>
      <w:r w:rsidR="006A24A0" w:rsidRPr="00A33CE8">
        <w:rPr>
          <w:rFonts w:ascii="Arial" w:hAnsi="Arial" w:cs="Arial"/>
          <w:b/>
        </w:rPr>
        <w:t>шаардлаг</w:t>
      </w:r>
      <w:r w:rsidR="000520C2" w:rsidRPr="00A33CE8">
        <w:rPr>
          <w:rFonts w:ascii="Arial" w:hAnsi="Arial" w:cs="Arial"/>
          <w:b/>
          <w:lang w:val="mn-MN"/>
        </w:rPr>
        <w:t>а</w:t>
      </w:r>
    </w:p>
    <w:p w14:paraId="4EBA2610" w14:textId="77777777" w:rsidR="000520C2" w:rsidRPr="00A33CE8" w:rsidRDefault="000520C2" w:rsidP="006A24A0">
      <w:pPr>
        <w:rPr>
          <w:rFonts w:ascii="Arial" w:hAnsi="Arial" w:cs="Arial"/>
          <w:b/>
          <w:lang w:val="mn-MN"/>
        </w:rPr>
      </w:pPr>
    </w:p>
    <w:p w14:paraId="3E5DF58A" w14:textId="34D83A6E" w:rsidR="000023C4" w:rsidRPr="00193227" w:rsidRDefault="000520C2" w:rsidP="00193227">
      <w:pPr>
        <w:ind w:firstLine="720"/>
        <w:jc w:val="both"/>
        <w:rPr>
          <w:rFonts w:ascii="Arial" w:hAnsi="Arial" w:cs="Arial"/>
          <w:bCs/>
          <w:lang w:val="mn-MN"/>
        </w:rPr>
      </w:pPr>
      <w:r w:rsidRPr="00193227">
        <w:rPr>
          <w:rFonts w:ascii="Arial" w:hAnsi="Arial" w:cs="Arial"/>
          <w:bCs/>
          <w:lang w:val="mn-MN"/>
        </w:rPr>
        <w:t xml:space="preserve">Монгол Улсад эм, эмнэлгийн хэрэгслийг </w:t>
      </w:r>
      <w:r w:rsidRPr="00193227">
        <w:rPr>
          <w:rFonts w:ascii="Arial" w:hAnsi="Arial" w:cs="Arial"/>
          <w:bCs/>
          <w:lang w:val="mn-MN"/>
        </w:rPr>
        <w:t>үйлдвэрлэх, импортлох, экспортлох, хадгалах, худалдах, түгээх, хэрэглэх, хянах үйл ажиллагаатай холбогдсон харилцааг</w:t>
      </w:r>
      <w:r w:rsidRPr="00193227">
        <w:rPr>
          <w:rFonts w:ascii="Arial" w:hAnsi="Arial" w:cs="Arial"/>
          <w:bCs/>
          <w:lang w:val="mn-MN"/>
        </w:rPr>
        <w:t xml:space="preserve"> 2010 оны 5 дугаар сарын 27-ны өдөр батлагдсан Эм, эмнэлгийн хэрэгслийн тухай хуулиар зохицуулж ирсэн бөгөөд </w:t>
      </w:r>
      <w:r w:rsidRPr="00193227">
        <w:rPr>
          <w:rFonts w:ascii="Arial" w:hAnsi="Arial" w:cs="Arial"/>
          <w:bCs/>
          <w:lang w:val="en-US"/>
        </w:rPr>
        <w:t xml:space="preserve">6 </w:t>
      </w:r>
      <w:r w:rsidRPr="00193227">
        <w:rPr>
          <w:rFonts w:ascii="Arial" w:hAnsi="Arial" w:cs="Arial"/>
          <w:bCs/>
          <w:lang w:val="mn-MN"/>
        </w:rPr>
        <w:t xml:space="preserve">удаагийн нэмэлт, өөрчлөлт оруулсан байна. </w:t>
      </w:r>
    </w:p>
    <w:p w14:paraId="7BF38226" w14:textId="5ABA4B86" w:rsidR="00193227" w:rsidRPr="004E4EB5" w:rsidRDefault="0091376E" w:rsidP="00193227">
      <w:pPr>
        <w:pStyle w:val="NormalWeb"/>
        <w:ind w:firstLine="720"/>
        <w:jc w:val="both"/>
        <w:rPr>
          <w:lang w:val="mn-MN"/>
        </w:rPr>
      </w:pPr>
      <w:r>
        <w:rPr>
          <w:rFonts w:ascii="ArialMT" w:hAnsi="ArialMT"/>
          <w:lang w:val="mn-MN"/>
        </w:rPr>
        <w:t xml:space="preserve">Үүнээс хойших хугацаанд </w:t>
      </w:r>
      <w:r w:rsidR="00193227" w:rsidRPr="00193227">
        <w:rPr>
          <w:rFonts w:ascii="ArialMT" w:hAnsi="ArialMT"/>
        </w:rPr>
        <w:t>Монгол Улсын Их Хурлын 2014 оны 57 дугаар тогтоолоор батлагдсан Төрөөс эмийн талаар баримтлах бодлог</w:t>
      </w:r>
      <w:r w:rsidR="00193227">
        <w:rPr>
          <w:rFonts w:ascii="ArialMT" w:hAnsi="ArialMT"/>
          <w:lang w:val="mn-MN"/>
        </w:rPr>
        <w:t xml:space="preserve">ыг баталж, 2014-2018 оны хооронд </w:t>
      </w:r>
      <w:r>
        <w:rPr>
          <w:rFonts w:ascii="ArialMT" w:hAnsi="ArialMT"/>
          <w:lang w:val="mn-MN"/>
        </w:rPr>
        <w:t xml:space="preserve">хэрэгжүүлсэн бөгөөд Аудитын тухай хуульд заасны дагуу уг бодлогын баримт бичигт Үндэсний аудитын газраас гүйцэтгэлийн аудит хийжээ. </w:t>
      </w:r>
      <w:r w:rsidR="001626DC">
        <w:rPr>
          <w:rFonts w:ascii="ArialMT" w:hAnsi="ArialMT"/>
          <w:lang w:val="mn-MN"/>
        </w:rPr>
        <w:t xml:space="preserve">Тайланд дурдсанаар Монгол Улсад </w:t>
      </w:r>
      <w:r w:rsidR="004E4EB5">
        <w:rPr>
          <w:rFonts w:ascii="ArialMT" w:hAnsi="ArialMT"/>
          <w:lang w:val="mn-MN"/>
        </w:rPr>
        <w:t xml:space="preserve">44 аж ахуйн нэгж эм, эмнэлгийн хэрэгсэл үйлдвэрлэх 63 тусгай зөвшөөрөлтэй байгаагаас 84.1 хувь нь эм үйлдвэрлэлийн зохистой дадал </w:t>
      </w:r>
      <w:r w:rsidR="004E4EB5">
        <w:rPr>
          <w:rFonts w:ascii="ArialMT" w:hAnsi="ArialMT"/>
          <w:lang w:val="en-US"/>
        </w:rPr>
        <w:t>GMP-</w:t>
      </w:r>
      <w:r w:rsidR="004E4EB5">
        <w:rPr>
          <w:rFonts w:ascii="ArialMT" w:hAnsi="ArialMT"/>
          <w:lang w:val="mn-MN"/>
        </w:rPr>
        <w:t xml:space="preserve">ын шаардлагыг хангаагүй тул стандартын шаардлага хангаагүй эм үйлдвэрлэх эрсдэлтэй гэж дүгнэжээ. </w:t>
      </w:r>
    </w:p>
    <w:p w14:paraId="24DFF665" w14:textId="77777777" w:rsidR="001A789F" w:rsidRPr="004E4EB5" w:rsidRDefault="001A789F" w:rsidP="001A789F">
      <w:pPr>
        <w:ind w:firstLine="720"/>
        <w:jc w:val="both"/>
        <w:rPr>
          <w:rFonts w:ascii="Arial" w:eastAsia="Times New Roman" w:hAnsi="Arial" w:cs="Arial"/>
        </w:rPr>
      </w:pPr>
      <w:r w:rsidRPr="00F2417A">
        <w:rPr>
          <w:rFonts w:ascii="Arial" w:eastAsia="Times New Roman" w:hAnsi="Arial" w:cs="Arial"/>
        </w:rPr>
        <w:t xml:space="preserve">Эм хангамжийн байгууллагад хийсэн хяналт шалгалтын дүнгээс Үйлдвэр-30 (2014 оны шалгалтын дүн), Эм ханган нийлүүлэх байгууллага-252 (2015 оны шалгалтын дүнгээс), Эмийн сан 1528 (2016 оны хяналт шалгалтаас) байна. Зах зээлд хийгдэж буй урьдчилан сэргийлэх хяналтаар 2014 онд 49 нэрийн, 2015 онд 130 нэрийн, 2016 онд 519 нэрийн МУ-ын эмийн бүртгэлд бүртгэгдээгүй, бүртгэлийн загвараас зөрүүтэй эм илэрсэн. </w:t>
      </w:r>
    </w:p>
    <w:p w14:paraId="6E5E50CA" w14:textId="77777777" w:rsidR="001A789F" w:rsidRPr="004E4EB5" w:rsidRDefault="001A789F" w:rsidP="001A789F">
      <w:pPr>
        <w:jc w:val="both"/>
        <w:rPr>
          <w:rFonts w:ascii="Arial" w:eastAsia="Times New Roman" w:hAnsi="Arial" w:cs="Arial"/>
        </w:rPr>
      </w:pPr>
    </w:p>
    <w:p w14:paraId="334E3A9D" w14:textId="4162B64F" w:rsidR="001A789F" w:rsidRDefault="001A789F" w:rsidP="001A789F">
      <w:pPr>
        <w:ind w:firstLine="720"/>
        <w:jc w:val="both"/>
        <w:rPr>
          <w:rFonts w:ascii="Arial" w:eastAsia="Times New Roman" w:hAnsi="Arial" w:cs="Arial"/>
        </w:rPr>
      </w:pPr>
      <w:r w:rsidRPr="00F2417A">
        <w:rPr>
          <w:rFonts w:ascii="Arial" w:eastAsia="Times New Roman" w:hAnsi="Arial" w:cs="Arial"/>
        </w:rPr>
        <w:t xml:space="preserve">Эмийн үйлдвэрт мэргэшсэн, туршлагатай хүн хүчнээр хангагдсан байдал 67,5%, баримтжуулалтын тогтолцоогүй 53%, улсын бүртгэлд бүртгэгдээгүй эм үйлдвэрлэдэг, 28,6 хувь нь эмийн түүхий эдийг бүртгүүлээгүй, 24 хувь нь тухайн үйлдвэрлэл эхлэхээс өмнө эмийн түүхий эд, эмийн туслах бодисыг итгэмжлэгдсэн лабораторийн шинжилгээнд хамруулдаггүй, 7 үйлдвэрээс 33 түүвэр дээж авахад 5 /15,2%/ нэрийн эм чанарын шаардлага хангаагүй байна. </w:t>
      </w:r>
    </w:p>
    <w:p w14:paraId="06294F33" w14:textId="79D0108B" w:rsidR="00284694" w:rsidRDefault="00284694" w:rsidP="001A789F">
      <w:pPr>
        <w:ind w:firstLine="720"/>
        <w:jc w:val="both"/>
        <w:rPr>
          <w:rFonts w:ascii="Arial" w:eastAsia="Times New Roman" w:hAnsi="Arial" w:cs="Arial"/>
        </w:rPr>
      </w:pPr>
    </w:p>
    <w:p w14:paraId="3E17AD77" w14:textId="35DA2229" w:rsidR="00284694" w:rsidRPr="00F2417A" w:rsidRDefault="00284694" w:rsidP="001A789F">
      <w:pPr>
        <w:ind w:firstLine="720"/>
        <w:jc w:val="both"/>
        <w:rPr>
          <w:rFonts w:ascii="Arial" w:eastAsia="Times New Roman" w:hAnsi="Arial" w:cs="Arial"/>
          <w:lang w:val="mn-MN"/>
        </w:rPr>
      </w:pPr>
      <w:r>
        <w:rPr>
          <w:rFonts w:ascii="Arial" w:eastAsia="Times New Roman" w:hAnsi="Arial" w:cs="Arial"/>
          <w:lang w:val="mn-MN"/>
        </w:rPr>
        <w:t>Мөн тайланд дурдсанаар дотоодод үйлдвэрлэж буй эмийн 18.6 хувь</w:t>
      </w:r>
      <w:r w:rsidR="007A08DC">
        <w:rPr>
          <w:rFonts w:ascii="Arial" w:eastAsia="Times New Roman" w:hAnsi="Arial" w:cs="Arial"/>
          <w:lang w:val="mn-MN"/>
        </w:rPr>
        <w:t>, импортын эмийн 6.1 хувь нь стандартын шаардлага хангаагүй байсан тул ЭМДСанг</w:t>
      </w:r>
      <w:r w:rsidR="007C5C53">
        <w:rPr>
          <w:rFonts w:ascii="Arial" w:eastAsia="Times New Roman" w:hAnsi="Arial" w:cs="Arial"/>
          <w:lang w:val="mn-MN"/>
        </w:rPr>
        <w:t xml:space="preserve">аас хөнгөлөлттэйгөөр олгож буй эмийн 10 хувь нь чанаргүй байх эрсдэлтэй гэж тус тус дүгнэжээ. </w:t>
      </w:r>
      <w:r>
        <w:rPr>
          <w:rFonts w:ascii="Arial" w:eastAsia="Times New Roman" w:hAnsi="Arial" w:cs="Arial"/>
          <w:lang w:val="mn-MN"/>
        </w:rPr>
        <w:t xml:space="preserve"> </w:t>
      </w:r>
      <w:r w:rsidR="005B2DC8">
        <w:rPr>
          <w:rFonts w:ascii="Arial" w:eastAsia="Times New Roman" w:hAnsi="Arial" w:cs="Arial"/>
          <w:lang w:val="mn-MN"/>
        </w:rPr>
        <w:t xml:space="preserve">Харин </w:t>
      </w:r>
      <w:r w:rsidR="005B2DC8" w:rsidRPr="001626DC">
        <w:rPr>
          <w:rFonts w:ascii="Arial" w:hAnsi="Arial" w:cs="Arial"/>
          <w:bCs/>
          <w:lang w:val="mn-MN"/>
        </w:rPr>
        <w:t xml:space="preserve">зах зээлд байгаа эмийн 14 хувь нь стандартын бус, 19 хувийг бүртгэлгүй эм эзэлж байгаа </w:t>
      </w:r>
      <w:r w:rsidR="005B2DC8">
        <w:rPr>
          <w:rFonts w:ascii="Arial" w:hAnsi="Arial" w:cs="Arial"/>
          <w:bCs/>
          <w:lang w:val="mn-MN"/>
        </w:rPr>
        <w:t xml:space="preserve">судалгаа байна. </w:t>
      </w:r>
    </w:p>
    <w:p w14:paraId="289F2ACB" w14:textId="408AC336" w:rsidR="000520C2" w:rsidRDefault="000520C2" w:rsidP="000520C2">
      <w:pPr>
        <w:jc w:val="both"/>
        <w:rPr>
          <w:rFonts w:ascii="Arial" w:hAnsi="Arial" w:cs="Arial"/>
          <w:bCs/>
          <w:lang w:val="mn-MN"/>
        </w:rPr>
      </w:pPr>
    </w:p>
    <w:p w14:paraId="266FD2E0" w14:textId="278FC557" w:rsidR="005B2DC8" w:rsidRDefault="005B2DC8" w:rsidP="000520C2">
      <w:pPr>
        <w:jc w:val="both"/>
        <w:rPr>
          <w:rFonts w:ascii="Arial" w:hAnsi="Arial" w:cs="Arial"/>
          <w:bCs/>
          <w:lang w:val="mn-MN"/>
        </w:rPr>
      </w:pPr>
      <w:r>
        <w:rPr>
          <w:rFonts w:ascii="Arial" w:hAnsi="Arial" w:cs="Arial"/>
          <w:bCs/>
          <w:lang w:val="mn-MN"/>
        </w:rPr>
        <w:tab/>
        <w:t xml:space="preserve">Түүнчлэн </w:t>
      </w:r>
      <w:r w:rsidR="004C0867">
        <w:rPr>
          <w:rFonts w:ascii="Arial" w:hAnsi="Arial" w:cs="Arial"/>
          <w:bCs/>
          <w:lang w:val="mn-MN"/>
        </w:rPr>
        <w:t>дотоодын зах зээлд байгаа эм нь өндөр хөгжилтэй орны зах зээлд байгаа эмтэй орц, найрлагын хувьд ижил боловч үйлчлэлийн хувьд харилцан адилгүй нөлөөлөлтэй байгаа нь эмийн чанар, аюулгүй байдалд тавигдах хяналт шалгалт</w:t>
      </w:r>
      <w:r w:rsidR="002E7B63">
        <w:rPr>
          <w:rFonts w:ascii="Arial" w:hAnsi="Arial" w:cs="Arial"/>
          <w:bCs/>
          <w:lang w:val="mn-MN"/>
        </w:rPr>
        <w:t xml:space="preserve">ын үр нөлөө бага, олон улсад хүлээн зөвшөөрөгдсөн стандартыг мөрдөхгүй байгаатай холбоотой гэж үзэх үндэслэл болж байна. </w:t>
      </w:r>
    </w:p>
    <w:p w14:paraId="2C7D39DA" w14:textId="5B2136E3" w:rsidR="004C0867" w:rsidRDefault="004C0867" w:rsidP="000520C2">
      <w:pPr>
        <w:jc w:val="both"/>
        <w:rPr>
          <w:rFonts w:ascii="Arial" w:hAnsi="Arial" w:cs="Arial"/>
          <w:bCs/>
          <w:lang w:val="mn-MN"/>
        </w:rPr>
      </w:pPr>
    </w:p>
    <w:p w14:paraId="24438260" w14:textId="264A6DB3" w:rsidR="004C0867" w:rsidRPr="00375B25" w:rsidRDefault="004C0867" w:rsidP="00375B25">
      <w:pPr>
        <w:pStyle w:val="NoSpacing"/>
        <w:ind w:firstLine="720"/>
        <w:jc w:val="both"/>
        <w:rPr>
          <w:rFonts w:ascii="Arial" w:hAnsi="Arial" w:cs="Arial"/>
          <w:sz w:val="24"/>
          <w:szCs w:val="24"/>
        </w:rPr>
      </w:pPr>
      <w:r>
        <w:rPr>
          <w:rFonts w:ascii="Arial" w:hAnsi="Arial" w:cs="Arial"/>
          <w:bCs/>
          <w:lang w:val="mn-MN"/>
        </w:rPr>
        <w:t xml:space="preserve">Иймд </w:t>
      </w:r>
      <w:r w:rsidRPr="00441DCD">
        <w:rPr>
          <w:rFonts w:ascii="Arial" w:hAnsi="Arial" w:cs="Arial"/>
          <w:sz w:val="24"/>
          <w:szCs w:val="24"/>
        </w:rPr>
        <w:t>Монгол Улсын Их Хурлын тухай хуулийн 30 дугаар зүйлийн 30.1 дэх хэсэг, Монгол Улсын Их Хурлын хяналт шалгалтын тухай хуулийн 3</w:t>
      </w:r>
      <w:r>
        <w:rPr>
          <w:rFonts w:ascii="Arial" w:hAnsi="Arial" w:cs="Arial"/>
          <w:sz w:val="24"/>
          <w:szCs w:val="24"/>
        </w:rPr>
        <w:t>3</w:t>
      </w:r>
      <w:r w:rsidRPr="00441DCD">
        <w:rPr>
          <w:rFonts w:ascii="Arial" w:hAnsi="Arial" w:cs="Arial"/>
          <w:sz w:val="24"/>
          <w:szCs w:val="24"/>
        </w:rPr>
        <w:t xml:space="preserve"> дугаар зүйлийн 33.1 дэх хэс</w:t>
      </w:r>
      <w:r w:rsidR="00375B25">
        <w:rPr>
          <w:rFonts w:ascii="Arial" w:hAnsi="Arial" w:cs="Arial"/>
          <w:lang w:val="mn-MN"/>
        </w:rPr>
        <w:t xml:space="preserve">эгт заасныг үндэслэн </w:t>
      </w:r>
      <w:r w:rsidR="00375B25">
        <w:rPr>
          <w:rFonts w:ascii="Arial" w:hAnsi="Arial" w:cs="Arial"/>
          <w:sz w:val="24"/>
          <w:szCs w:val="24"/>
          <w:lang w:val="mn-MN"/>
        </w:rPr>
        <w:t>эмийн хяналтын тогтолцоо, шалгалтын үр нөлөөний асуудлаар</w:t>
      </w:r>
      <w:r w:rsidR="00375B25" w:rsidRPr="00441DCD">
        <w:rPr>
          <w:rFonts w:ascii="Arial" w:hAnsi="Arial" w:cs="Arial"/>
          <w:sz w:val="24"/>
          <w:szCs w:val="24"/>
        </w:rPr>
        <w:t xml:space="preserve"> </w:t>
      </w:r>
      <w:proofErr w:type="spellStart"/>
      <w:r w:rsidR="00375B25" w:rsidRPr="00441DCD">
        <w:rPr>
          <w:rFonts w:ascii="Arial" w:hAnsi="Arial" w:cs="Arial"/>
          <w:sz w:val="24"/>
          <w:szCs w:val="24"/>
        </w:rPr>
        <w:t>шалгалт</w:t>
      </w:r>
      <w:proofErr w:type="spellEnd"/>
      <w:r w:rsidR="00375B25" w:rsidRPr="00441DCD">
        <w:rPr>
          <w:rFonts w:ascii="Arial" w:hAnsi="Arial" w:cs="Arial"/>
          <w:sz w:val="24"/>
          <w:szCs w:val="24"/>
        </w:rPr>
        <w:t xml:space="preserve"> </w:t>
      </w:r>
      <w:proofErr w:type="spellStart"/>
      <w:r w:rsidR="00375B25">
        <w:rPr>
          <w:rFonts w:ascii="Arial" w:hAnsi="Arial" w:cs="Arial"/>
          <w:sz w:val="24"/>
          <w:szCs w:val="24"/>
        </w:rPr>
        <w:t>хийн</w:t>
      </w:r>
      <w:proofErr w:type="spellEnd"/>
      <w:r w:rsidR="00375B25">
        <w:rPr>
          <w:rFonts w:ascii="Arial" w:hAnsi="Arial" w:cs="Arial"/>
          <w:sz w:val="24"/>
          <w:szCs w:val="24"/>
        </w:rPr>
        <w:t xml:space="preserve"> </w:t>
      </w:r>
      <w:proofErr w:type="spellStart"/>
      <w:r w:rsidR="00375B25" w:rsidRPr="00441DCD">
        <w:rPr>
          <w:rFonts w:ascii="Arial" w:hAnsi="Arial" w:cs="Arial"/>
          <w:sz w:val="24"/>
          <w:szCs w:val="24"/>
        </w:rPr>
        <w:t>дүнг</w:t>
      </w:r>
      <w:proofErr w:type="spellEnd"/>
      <w:r w:rsidR="00375B25" w:rsidRPr="00441DCD">
        <w:rPr>
          <w:rFonts w:ascii="Arial" w:hAnsi="Arial" w:cs="Arial"/>
          <w:sz w:val="24"/>
          <w:szCs w:val="24"/>
        </w:rPr>
        <w:t xml:space="preserve"> </w:t>
      </w:r>
      <w:proofErr w:type="spellStart"/>
      <w:r w:rsidR="00375B25" w:rsidRPr="00441DCD">
        <w:rPr>
          <w:rFonts w:ascii="Arial" w:hAnsi="Arial" w:cs="Arial"/>
          <w:sz w:val="24"/>
          <w:szCs w:val="24"/>
        </w:rPr>
        <w:t>нэгдсэн</w:t>
      </w:r>
      <w:proofErr w:type="spellEnd"/>
      <w:r w:rsidR="00375B25" w:rsidRPr="00441DCD">
        <w:rPr>
          <w:rFonts w:ascii="Arial" w:hAnsi="Arial" w:cs="Arial"/>
          <w:sz w:val="24"/>
          <w:szCs w:val="24"/>
        </w:rPr>
        <w:t xml:space="preserve"> </w:t>
      </w:r>
      <w:proofErr w:type="spellStart"/>
      <w:r w:rsidR="00375B25" w:rsidRPr="00441DCD">
        <w:rPr>
          <w:rFonts w:ascii="Arial" w:hAnsi="Arial" w:cs="Arial"/>
          <w:sz w:val="24"/>
          <w:szCs w:val="24"/>
        </w:rPr>
        <w:t>чуулганд</w:t>
      </w:r>
      <w:proofErr w:type="spellEnd"/>
      <w:r w:rsidR="00375B25" w:rsidRPr="00441DCD">
        <w:rPr>
          <w:rFonts w:ascii="Arial" w:hAnsi="Arial" w:cs="Arial"/>
          <w:sz w:val="24"/>
          <w:szCs w:val="24"/>
        </w:rPr>
        <w:t xml:space="preserve"> </w:t>
      </w:r>
      <w:proofErr w:type="spellStart"/>
      <w:r w:rsidR="00375B25" w:rsidRPr="00441DCD">
        <w:rPr>
          <w:rFonts w:ascii="Arial" w:hAnsi="Arial" w:cs="Arial"/>
          <w:sz w:val="24"/>
          <w:szCs w:val="24"/>
        </w:rPr>
        <w:t>танилцуулах</w:t>
      </w:r>
      <w:proofErr w:type="spellEnd"/>
      <w:r w:rsidR="00375B25">
        <w:rPr>
          <w:rFonts w:ascii="Arial" w:hAnsi="Arial" w:cs="Arial"/>
          <w:sz w:val="24"/>
          <w:szCs w:val="24"/>
        </w:rPr>
        <w:t xml:space="preserve">, </w:t>
      </w:r>
      <w:proofErr w:type="spellStart"/>
      <w:r w:rsidR="00375B25">
        <w:rPr>
          <w:rFonts w:ascii="Arial" w:hAnsi="Arial" w:cs="Arial"/>
          <w:sz w:val="24"/>
          <w:szCs w:val="24"/>
        </w:rPr>
        <w:t>шаардлагатай</w:t>
      </w:r>
      <w:proofErr w:type="spellEnd"/>
      <w:r w:rsidR="00375B25">
        <w:rPr>
          <w:rFonts w:ascii="Arial" w:hAnsi="Arial" w:cs="Arial"/>
          <w:sz w:val="24"/>
          <w:szCs w:val="24"/>
        </w:rPr>
        <w:t xml:space="preserve"> </w:t>
      </w:r>
      <w:proofErr w:type="spellStart"/>
      <w:r w:rsidR="00375B25">
        <w:rPr>
          <w:rFonts w:ascii="Arial" w:hAnsi="Arial" w:cs="Arial"/>
          <w:sz w:val="24"/>
          <w:szCs w:val="24"/>
        </w:rPr>
        <w:t>бол</w:t>
      </w:r>
      <w:proofErr w:type="spellEnd"/>
      <w:r w:rsidR="00375B25">
        <w:rPr>
          <w:rFonts w:ascii="Arial" w:hAnsi="Arial" w:cs="Arial"/>
          <w:sz w:val="24"/>
          <w:szCs w:val="24"/>
        </w:rPr>
        <w:t xml:space="preserve"> </w:t>
      </w:r>
      <w:proofErr w:type="spellStart"/>
      <w:r w:rsidR="00375B25">
        <w:rPr>
          <w:rFonts w:ascii="Arial" w:hAnsi="Arial" w:cs="Arial"/>
          <w:sz w:val="24"/>
          <w:szCs w:val="24"/>
        </w:rPr>
        <w:t>санал</w:t>
      </w:r>
      <w:proofErr w:type="spellEnd"/>
      <w:r w:rsidR="00375B25">
        <w:rPr>
          <w:rFonts w:ascii="Arial" w:hAnsi="Arial" w:cs="Arial"/>
          <w:sz w:val="24"/>
          <w:szCs w:val="24"/>
        </w:rPr>
        <w:t xml:space="preserve"> </w:t>
      </w:r>
      <w:proofErr w:type="spellStart"/>
      <w:r w:rsidR="00375B25">
        <w:rPr>
          <w:rFonts w:ascii="Arial" w:hAnsi="Arial" w:cs="Arial"/>
          <w:sz w:val="24"/>
          <w:szCs w:val="24"/>
        </w:rPr>
        <w:t>боловсруулах</w:t>
      </w:r>
      <w:proofErr w:type="spellEnd"/>
      <w:r w:rsidR="00375B25" w:rsidRPr="00441DCD">
        <w:rPr>
          <w:rFonts w:ascii="Arial" w:hAnsi="Arial" w:cs="Arial"/>
          <w:sz w:val="24"/>
          <w:szCs w:val="24"/>
        </w:rPr>
        <w:t xml:space="preserve"> </w:t>
      </w:r>
      <w:proofErr w:type="spellStart"/>
      <w:r w:rsidR="00375B25" w:rsidRPr="00441DCD">
        <w:rPr>
          <w:rFonts w:ascii="Arial" w:hAnsi="Arial" w:cs="Arial"/>
          <w:sz w:val="24"/>
          <w:szCs w:val="24"/>
        </w:rPr>
        <w:t>үүрэг</w:t>
      </w:r>
      <w:proofErr w:type="spellEnd"/>
      <w:r w:rsidR="00375B25" w:rsidRPr="00441DCD">
        <w:rPr>
          <w:rFonts w:ascii="Arial" w:hAnsi="Arial" w:cs="Arial"/>
          <w:sz w:val="24"/>
          <w:szCs w:val="24"/>
        </w:rPr>
        <w:t xml:space="preserve"> </w:t>
      </w:r>
      <w:proofErr w:type="spellStart"/>
      <w:r w:rsidR="00375B25" w:rsidRPr="00441DCD">
        <w:rPr>
          <w:rFonts w:ascii="Arial" w:hAnsi="Arial" w:cs="Arial"/>
          <w:sz w:val="24"/>
          <w:szCs w:val="24"/>
        </w:rPr>
        <w:t>бүхий</w:t>
      </w:r>
      <w:proofErr w:type="spellEnd"/>
      <w:r w:rsidR="00375B25" w:rsidRPr="00441DCD">
        <w:rPr>
          <w:rFonts w:ascii="Arial" w:hAnsi="Arial" w:cs="Arial"/>
          <w:sz w:val="24"/>
          <w:szCs w:val="24"/>
        </w:rPr>
        <w:t xml:space="preserve"> </w:t>
      </w:r>
      <w:proofErr w:type="spellStart"/>
      <w:r w:rsidR="00375B25">
        <w:rPr>
          <w:rFonts w:ascii="Arial" w:hAnsi="Arial" w:cs="Arial"/>
          <w:sz w:val="24"/>
          <w:szCs w:val="24"/>
        </w:rPr>
        <w:t>хянан</w:t>
      </w:r>
      <w:proofErr w:type="spellEnd"/>
      <w:r w:rsidR="00375B25">
        <w:rPr>
          <w:rFonts w:ascii="Arial" w:hAnsi="Arial" w:cs="Arial"/>
          <w:sz w:val="24"/>
          <w:szCs w:val="24"/>
        </w:rPr>
        <w:t xml:space="preserve"> </w:t>
      </w:r>
      <w:proofErr w:type="spellStart"/>
      <w:r w:rsidR="00375B25">
        <w:rPr>
          <w:rFonts w:ascii="Arial" w:hAnsi="Arial" w:cs="Arial"/>
          <w:sz w:val="24"/>
          <w:szCs w:val="24"/>
        </w:rPr>
        <w:t>шалгах</w:t>
      </w:r>
      <w:proofErr w:type="spellEnd"/>
      <w:r w:rsidR="00375B25">
        <w:rPr>
          <w:rFonts w:ascii="Arial" w:hAnsi="Arial" w:cs="Arial"/>
          <w:sz w:val="24"/>
          <w:szCs w:val="24"/>
        </w:rPr>
        <w:t xml:space="preserve"> </w:t>
      </w:r>
      <w:proofErr w:type="spellStart"/>
      <w:r w:rsidR="00375B25" w:rsidRPr="00441DCD">
        <w:rPr>
          <w:rFonts w:ascii="Arial" w:hAnsi="Arial" w:cs="Arial"/>
          <w:sz w:val="24"/>
          <w:szCs w:val="24"/>
        </w:rPr>
        <w:t>түр</w:t>
      </w:r>
      <w:proofErr w:type="spellEnd"/>
      <w:r w:rsidR="00375B25" w:rsidRPr="00441DCD">
        <w:rPr>
          <w:rFonts w:ascii="Arial" w:hAnsi="Arial" w:cs="Arial"/>
          <w:sz w:val="24"/>
          <w:szCs w:val="24"/>
        </w:rPr>
        <w:t xml:space="preserve"> </w:t>
      </w:r>
      <w:proofErr w:type="spellStart"/>
      <w:r w:rsidR="00375B25" w:rsidRPr="00441DCD">
        <w:rPr>
          <w:rFonts w:ascii="Arial" w:hAnsi="Arial" w:cs="Arial"/>
          <w:sz w:val="24"/>
          <w:szCs w:val="24"/>
        </w:rPr>
        <w:t>хороог</w:t>
      </w:r>
      <w:proofErr w:type="spellEnd"/>
      <w:r w:rsidR="00375B25" w:rsidRPr="00441DCD">
        <w:rPr>
          <w:rFonts w:ascii="Arial" w:hAnsi="Arial" w:cs="Arial"/>
          <w:sz w:val="24"/>
          <w:szCs w:val="24"/>
        </w:rPr>
        <w:t xml:space="preserve"> </w:t>
      </w:r>
      <w:proofErr w:type="spellStart"/>
      <w:r w:rsidR="00375B25">
        <w:rPr>
          <w:rFonts w:ascii="Arial" w:hAnsi="Arial" w:cs="Arial"/>
          <w:sz w:val="24"/>
          <w:szCs w:val="24"/>
        </w:rPr>
        <w:t>байгуулах</w:t>
      </w:r>
      <w:proofErr w:type="spellEnd"/>
      <w:r w:rsidR="00375B25" w:rsidRPr="00441DCD">
        <w:rPr>
          <w:rFonts w:ascii="Arial" w:hAnsi="Arial" w:cs="Arial"/>
          <w:sz w:val="24"/>
          <w:szCs w:val="24"/>
        </w:rPr>
        <w:t xml:space="preserve"> </w:t>
      </w:r>
      <w:proofErr w:type="spellStart"/>
      <w:r w:rsidR="00375B25" w:rsidRPr="00441DCD">
        <w:rPr>
          <w:rFonts w:ascii="Arial" w:hAnsi="Arial" w:cs="Arial"/>
          <w:sz w:val="24"/>
          <w:szCs w:val="24"/>
        </w:rPr>
        <w:t>тогтоолын</w:t>
      </w:r>
      <w:proofErr w:type="spellEnd"/>
      <w:r w:rsidR="00375B25" w:rsidRPr="00441DCD">
        <w:rPr>
          <w:rFonts w:ascii="Arial" w:hAnsi="Arial" w:cs="Arial"/>
          <w:sz w:val="24"/>
          <w:szCs w:val="24"/>
        </w:rPr>
        <w:t xml:space="preserve"> </w:t>
      </w:r>
      <w:proofErr w:type="spellStart"/>
      <w:r w:rsidR="00375B25" w:rsidRPr="00441DCD">
        <w:rPr>
          <w:rFonts w:ascii="Arial" w:hAnsi="Arial" w:cs="Arial"/>
          <w:sz w:val="24"/>
          <w:szCs w:val="24"/>
        </w:rPr>
        <w:t>төслийг</w:t>
      </w:r>
      <w:proofErr w:type="spellEnd"/>
      <w:r w:rsidR="00375B25" w:rsidRPr="00441DCD">
        <w:rPr>
          <w:rFonts w:ascii="Arial" w:hAnsi="Arial" w:cs="Arial"/>
          <w:sz w:val="24"/>
          <w:szCs w:val="24"/>
        </w:rPr>
        <w:t xml:space="preserve"> </w:t>
      </w:r>
      <w:proofErr w:type="spellStart"/>
      <w:r w:rsidR="00375B25" w:rsidRPr="00441DCD">
        <w:rPr>
          <w:rFonts w:ascii="Arial" w:hAnsi="Arial" w:cs="Arial"/>
          <w:sz w:val="24"/>
          <w:szCs w:val="24"/>
        </w:rPr>
        <w:t>боловсрууллаа</w:t>
      </w:r>
      <w:proofErr w:type="spellEnd"/>
      <w:r w:rsidR="00375B25" w:rsidRPr="00441DCD">
        <w:rPr>
          <w:rFonts w:ascii="Arial" w:hAnsi="Arial" w:cs="Arial"/>
          <w:sz w:val="24"/>
          <w:szCs w:val="24"/>
        </w:rPr>
        <w:t>.</w:t>
      </w:r>
    </w:p>
    <w:p w14:paraId="701F664E" w14:textId="77777777" w:rsidR="00547876" w:rsidRPr="00547876" w:rsidRDefault="00547876" w:rsidP="006A24A0">
      <w:pPr>
        <w:rPr>
          <w:rFonts w:ascii="Arial" w:hAnsi="Arial" w:cs="Arial"/>
          <w:b/>
          <w:lang w:val="en-US"/>
        </w:rPr>
      </w:pPr>
    </w:p>
    <w:p w14:paraId="6779632C" w14:textId="51925EFA" w:rsidR="00674960" w:rsidRDefault="00674960" w:rsidP="00A33CE8">
      <w:pPr>
        <w:ind w:firstLine="567"/>
        <w:jc w:val="both"/>
        <w:rPr>
          <w:rFonts w:ascii="Arial" w:hAnsi="Arial" w:cs="Arial"/>
          <w:b/>
        </w:rPr>
      </w:pPr>
      <w:r w:rsidRPr="00394AD3">
        <w:rPr>
          <w:rFonts w:ascii="Arial" w:hAnsi="Arial" w:cs="Arial"/>
          <w:b/>
        </w:rPr>
        <w:t xml:space="preserve">Хоёр. </w:t>
      </w:r>
      <w:r w:rsidR="000520C2" w:rsidRPr="00394AD3">
        <w:rPr>
          <w:rFonts w:ascii="Arial" w:hAnsi="Arial" w:cs="Arial"/>
          <w:b/>
          <w:lang w:val="mn-MN"/>
        </w:rPr>
        <w:t xml:space="preserve">Тогтоолын төслийн </w:t>
      </w:r>
      <w:r w:rsidRPr="00394AD3">
        <w:rPr>
          <w:rFonts w:ascii="Arial" w:hAnsi="Arial" w:cs="Arial"/>
          <w:b/>
        </w:rPr>
        <w:t xml:space="preserve"> бүтэц, агуулга</w:t>
      </w:r>
    </w:p>
    <w:p w14:paraId="77528022" w14:textId="77777777" w:rsidR="002E7B63" w:rsidRPr="00394AD3" w:rsidRDefault="002E7B63" w:rsidP="00A33CE8">
      <w:pPr>
        <w:ind w:firstLine="567"/>
        <w:jc w:val="both"/>
        <w:rPr>
          <w:rFonts w:ascii="Arial" w:hAnsi="Arial" w:cs="Arial"/>
        </w:rPr>
      </w:pPr>
    </w:p>
    <w:p w14:paraId="0E6DCC8F" w14:textId="4F31CF02" w:rsidR="00674960" w:rsidRPr="00394AD3" w:rsidRDefault="008050E7" w:rsidP="00674960">
      <w:pPr>
        <w:ind w:firstLine="567"/>
        <w:jc w:val="both"/>
        <w:rPr>
          <w:rFonts w:ascii="Arial" w:hAnsi="Arial" w:cs="Arial"/>
        </w:rPr>
      </w:pPr>
      <w:r w:rsidRPr="00394AD3">
        <w:rPr>
          <w:rFonts w:ascii="Arial" w:hAnsi="Arial" w:cs="Arial"/>
          <w:lang w:val="mn-MN"/>
        </w:rPr>
        <w:t>Тогтоолын төсөл нь Хууль тогтоомжийн тухай хууль болон Улсын Их Хурлын хяналт</w:t>
      </w:r>
      <w:r w:rsidR="0038593C" w:rsidRPr="00394AD3">
        <w:rPr>
          <w:rFonts w:ascii="Arial" w:hAnsi="Arial" w:cs="Arial"/>
          <w:lang w:val="mn-MN"/>
        </w:rPr>
        <w:t xml:space="preserve">, шалгалтын тухай хуульд заасан үндэслэл, шалгуурын дагуу боловсруулагдсан бөгөөд төсөлд хяналт шалгалтын түр хорооны чиг үүрэг, хяналт шалгалтын хүрээ, хяналтын шалгалтын хамрах </w:t>
      </w:r>
      <w:r w:rsidR="006930E0" w:rsidRPr="00394AD3">
        <w:rPr>
          <w:rFonts w:ascii="Arial" w:hAnsi="Arial" w:cs="Arial"/>
          <w:lang w:val="mn-MN"/>
        </w:rPr>
        <w:t xml:space="preserve">хугацааг тусгасан. </w:t>
      </w:r>
    </w:p>
    <w:p w14:paraId="23F027C1" w14:textId="77777777" w:rsidR="006930E0" w:rsidRPr="00394AD3" w:rsidRDefault="006930E0" w:rsidP="00674960">
      <w:pPr>
        <w:ind w:firstLine="567"/>
        <w:jc w:val="both"/>
        <w:rPr>
          <w:rFonts w:ascii="Arial" w:hAnsi="Arial" w:cs="Arial"/>
        </w:rPr>
      </w:pPr>
    </w:p>
    <w:p w14:paraId="254D4598" w14:textId="51C62FD3" w:rsidR="00674960" w:rsidRPr="00394AD3" w:rsidRDefault="006930E0" w:rsidP="00674960">
      <w:pPr>
        <w:ind w:firstLine="567"/>
        <w:jc w:val="both"/>
        <w:rPr>
          <w:rFonts w:ascii="Arial" w:hAnsi="Arial" w:cs="Arial"/>
          <w:lang w:val="en-US"/>
        </w:rPr>
      </w:pPr>
      <w:r w:rsidRPr="00394AD3">
        <w:rPr>
          <w:rFonts w:ascii="Arial" w:hAnsi="Arial" w:cs="Arial"/>
          <w:lang w:val="mn-MN"/>
        </w:rPr>
        <w:t>Түр хороо нь хяналт шалгалтын үйл ажиллагааг тогтоол хүчин төгөлдөр үйлчилж эхэлснээс хойш 6 сарын хугацаанд гүйцэтгэхээр тогтоолын төсөлд тусгана.</w:t>
      </w:r>
      <w:r w:rsidR="00674960" w:rsidRPr="00394AD3">
        <w:rPr>
          <w:rFonts w:ascii="Arial" w:hAnsi="Arial" w:cs="Arial"/>
        </w:rPr>
        <w:t xml:space="preserve"> </w:t>
      </w:r>
    </w:p>
    <w:p w14:paraId="28E9F367" w14:textId="77777777" w:rsidR="000520C2" w:rsidRPr="00394AD3" w:rsidRDefault="000520C2" w:rsidP="00674960">
      <w:pPr>
        <w:ind w:firstLine="567"/>
        <w:jc w:val="both"/>
        <w:rPr>
          <w:rFonts w:ascii="Arial" w:hAnsi="Arial" w:cs="Arial"/>
        </w:rPr>
      </w:pPr>
    </w:p>
    <w:p w14:paraId="5F9A5BB7" w14:textId="55C4E786" w:rsidR="00674960" w:rsidRPr="00394AD3" w:rsidRDefault="00674960" w:rsidP="00A33CE8">
      <w:pPr>
        <w:ind w:firstLine="567"/>
        <w:jc w:val="both"/>
        <w:rPr>
          <w:rFonts w:ascii="Arial" w:hAnsi="Arial" w:cs="Arial"/>
          <w:b/>
        </w:rPr>
      </w:pPr>
      <w:r w:rsidRPr="00394AD3">
        <w:rPr>
          <w:rFonts w:ascii="Arial" w:hAnsi="Arial" w:cs="Arial"/>
          <w:b/>
        </w:rPr>
        <w:t>Гурав.</w:t>
      </w:r>
      <w:r w:rsidR="003E2CA3">
        <w:rPr>
          <w:rFonts w:ascii="Arial" w:hAnsi="Arial" w:cs="Arial"/>
          <w:b/>
          <w:lang w:val="en-US"/>
        </w:rPr>
        <w:t xml:space="preserve"> </w:t>
      </w:r>
      <w:r w:rsidRPr="00394AD3">
        <w:rPr>
          <w:rFonts w:ascii="Arial" w:hAnsi="Arial" w:cs="Arial"/>
          <w:b/>
        </w:rPr>
        <w:t>Хуулийн төсөл нь бусад хуультай хэрхэн уялдах, угхуулийг хэрэгжүүлэхтэй холбогдон цаашид шинээр боловсруулах буюу нэмэлт, өөрчлөлт оруулах, хүчингүй болгох хуулийн талаар</w:t>
      </w:r>
    </w:p>
    <w:p w14:paraId="4627B751" w14:textId="77777777" w:rsidR="003E2CA3" w:rsidRDefault="003E2CA3" w:rsidP="003E2CA3">
      <w:pPr>
        <w:ind w:firstLine="720"/>
        <w:jc w:val="both"/>
        <w:rPr>
          <w:rFonts w:ascii="Arial" w:hAnsi="Arial" w:cs="Arial"/>
        </w:rPr>
      </w:pPr>
    </w:p>
    <w:p w14:paraId="532F5922" w14:textId="5A7B458A" w:rsidR="003E2CA3" w:rsidRPr="00441DCD" w:rsidRDefault="003E2CA3" w:rsidP="003E2CA3">
      <w:pPr>
        <w:ind w:firstLine="720"/>
        <w:jc w:val="both"/>
        <w:rPr>
          <w:rFonts w:ascii="Arial" w:hAnsi="Arial" w:cs="Arial"/>
        </w:rPr>
      </w:pPr>
      <w:r w:rsidRPr="00441DCD">
        <w:rPr>
          <w:rFonts w:ascii="Arial" w:hAnsi="Arial" w:cs="Arial"/>
        </w:rPr>
        <w:t>Энэхүү тогтоолын төсөл нь Монгол Улсын Үндсэн хууль болон бусад хуультай бүрэн нийцэж байгаа болно. Тогтоолын төсөлтэй холбогдуулан бусад хууль тогтоомжид нэмэлт, өөрчлөлт оруулах шаардлагагүй болно.</w:t>
      </w:r>
    </w:p>
    <w:p w14:paraId="60677AF7" w14:textId="77777777" w:rsidR="00674960" w:rsidRPr="00394AD3" w:rsidRDefault="00674960" w:rsidP="00674960">
      <w:pPr>
        <w:jc w:val="both"/>
        <w:rPr>
          <w:rFonts w:ascii="Arial" w:hAnsi="Arial" w:cs="Arial"/>
        </w:rPr>
      </w:pPr>
    </w:p>
    <w:p w14:paraId="7CE535EF" w14:textId="77777777" w:rsidR="00674960" w:rsidRPr="00394AD3" w:rsidRDefault="00674960" w:rsidP="00674960">
      <w:pPr>
        <w:jc w:val="center"/>
        <w:rPr>
          <w:rFonts w:ascii="Arial" w:hAnsi="Arial" w:cs="Arial"/>
        </w:rPr>
      </w:pPr>
      <w:r w:rsidRPr="00394AD3">
        <w:rPr>
          <w:rFonts w:ascii="Arial" w:hAnsi="Arial" w:cs="Arial"/>
        </w:rPr>
        <w:t>---oOo---</w:t>
      </w:r>
    </w:p>
    <w:p w14:paraId="23AF38B0" w14:textId="141E6A5E" w:rsidR="00674960" w:rsidRPr="00394AD3" w:rsidRDefault="00674960" w:rsidP="00674960">
      <w:pPr>
        <w:rPr>
          <w:rFonts w:ascii="Arial" w:eastAsia="Times New Roman" w:hAnsi="Arial" w:cs="Arial"/>
          <w:color w:val="282828"/>
          <w:sz w:val="20"/>
          <w:szCs w:val="20"/>
          <w:shd w:val="clear" w:color="auto" w:fill="F8F8F8"/>
        </w:rPr>
      </w:pPr>
    </w:p>
    <w:p w14:paraId="6DE354FD" w14:textId="45405AA2" w:rsidR="00674960" w:rsidRPr="00394AD3" w:rsidRDefault="00674960" w:rsidP="00674960">
      <w:pPr>
        <w:rPr>
          <w:rFonts w:ascii="Arial" w:eastAsia="Times New Roman" w:hAnsi="Arial" w:cs="Arial"/>
          <w:color w:val="282828"/>
          <w:sz w:val="20"/>
          <w:szCs w:val="20"/>
          <w:shd w:val="clear" w:color="auto" w:fill="F8F8F8"/>
        </w:rPr>
      </w:pPr>
    </w:p>
    <w:p w14:paraId="50E1C1E8" w14:textId="7FD8BEF0" w:rsidR="00674960" w:rsidRPr="00394AD3" w:rsidRDefault="00674960" w:rsidP="00674960">
      <w:pPr>
        <w:rPr>
          <w:rFonts w:ascii="Arial" w:eastAsia="Times New Roman" w:hAnsi="Arial" w:cs="Arial"/>
          <w:color w:val="282828"/>
          <w:sz w:val="20"/>
          <w:szCs w:val="20"/>
          <w:shd w:val="clear" w:color="auto" w:fill="F8F8F8"/>
        </w:rPr>
      </w:pPr>
    </w:p>
    <w:p w14:paraId="31B81C56" w14:textId="77777777" w:rsidR="00AF6140" w:rsidRDefault="002E7B63"/>
    <w:sectPr w:rsidR="00AF61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60"/>
    <w:rsid w:val="000023C4"/>
    <w:rsid w:val="000520C2"/>
    <w:rsid w:val="00095F25"/>
    <w:rsid w:val="0014043C"/>
    <w:rsid w:val="001626DC"/>
    <w:rsid w:val="00193227"/>
    <w:rsid w:val="001A789F"/>
    <w:rsid w:val="00284694"/>
    <w:rsid w:val="002E7B63"/>
    <w:rsid w:val="00375B25"/>
    <w:rsid w:val="0038593C"/>
    <w:rsid w:val="00394AD3"/>
    <w:rsid w:val="003E2CA3"/>
    <w:rsid w:val="004C0867"/>
    <w:rsid w:val="004E4EB5"/>
    <w:rsid w:val="00547876"/>
    <w:rsid w:val="005B2DC8"/>
    <w:rsid w:val="0060282F"/>
    <w:rsid w:val="00615BB6"/>
    <w:rsid w:val="00674960"/>
    <w:rsid w:val="006930E0"/>
    <w:rsid w:val="006A24A0"/>
    <w:rsid w:val="007A08DC"/>
    <w:rsid w:val="007C5C53"/>
    <w:rsid w:val="008050E7"/>
    <w:rsid w:val="00865EC6"/>
    <w:rsid w:val="0091376E"/>
    <w:rsid w:val="00925E88"/>
    <w:rsid w:val="009D6BB7"/>
    <w:rsid w:val="00A33CE8"/>
    <w:rsid w:val="00A93834"/>
    <w:rsid w:val="00B97AD6"/>
    <w:rsid w:val="00CE3518"/>
    <w:rsid w:val="00F2417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1D55F776"/>
  <w15:chartTrackingRefBased/>
  <w15:docId w15:val="{006899FA-1C88-EB4A-976D-C419FEAC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960"/>
    <w:rPr>
      <w:rFonts w:ascii="Arial" w:eastAsia="Arial" w:hAnsi="Arial" w:cs="Arial"/>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23C4"/>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375B25"/>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87945">
      <w:bodyDiv w:val="1"/>
      <w:marLeft w:val="0"/>
      <w:marRight w:val="0"/>
      <w:marTop w:val="0"/>
      <w:marBottom w:val="0"/>
      <w:divBdr>
        <w:top w:val="none" w:sz="0" w:space="0" w:color="auto"/>
        <w:left w:val="none" w:sz="0" w:space="0" w:color="auto"/>
        <w:bottom w:val="none" w:sz="0" w:space="0" w:color="auto"/>
        <w:right w:val="none" w:sz="0" w:space="0" w:color="auto"/>
      </w:divBdr>
    </w:div>
    <w:div w:id="698434523">
      <w:bodyDiv w:val="1"/>
      <w:marLeft w:val="0"/>
      <w:marRight w:val="0"/>
      <w:marTop w:val="0"/>
      <w:marBottom w:val="0"/>
      <w:divBdr>
        <w:top w:val="none" w:sz="0" w:space="0" w:color="auto"/>
        <w:left w:val="none" w:sz="0" w:space="0" w:color="auto"/>
        <w:bottom w:val="none" w:sz="0" w:space="0" w:color="auto"/>
        <w:right w:val="none" w:sz="0" w:space="0" w:color="auto"/>
      </w:divBdr>
      <w:divsChild>
        <w:div w:id="2081245006">
          <w:marLeft w:val="0"/>
          <w:marRight w:val="0"/>
          <w:marTop w:val="0"/>
          <w:marBottom w:val="0"/>
          <w:divBdr>
            <w:top w:val="none" w:sz="0" w:space="0" w:color="auto"/>
            <w:left w:val="none" w:sz="0" w:space="0" w:color="auto"/>
            <w:bottom w:val="none" w:sz="0" w:space="0" w:color="auto"/>
            <w:right w:val="none" w:sz="0" w:space="0" w:color="auto"/>
          </w:divBdr>
          <w:divsChild>
            <w:div w:id="1487356779">
              <w:marLeft w:val="0"/>
              <w:marRight w:val="0"/>
              <w:marTop w:val="0"/>
              <w:marBottom w:val="0"/>
              <w:divBdr>
                <w:top w:val="none" w:sz="0" w:space="0" w:color="auto"/>
                <w:left w:val="none" w:sz="0" w:space="0" w:color="auto"/>
                <w:bottom w:val="none" w:sz="0" w:space="0" w:color="auto"/>
                <w:right w:val="none" w:sz="0" w:space="0" w:color="auto"/>
              </w:divBdr>
              <w:divsChild>
                <w:div w:id="2687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8246">
      <w:bodyDiv w:val="1"/>
      <w:marLeft w:val="0"/>
      <w:marRight w:val="0"/>
      <w:marTop w:val="0"/>
      <w:marBottom w:val="0"/>
      <w:divBdr>
        <w:top w:val="none" w:sz="0" w:space="0" w:color="auto"/>
        <w:left w:val="none" w:sz="0" w:space="0" w:color="auto"/>
        <w:bottom w:val="none" w:sz="0" w:space="0" w:color="auto"/>
        <w:right w:val="none" w:sz="0" w:space="0" w:color="auto"/>
      </w:divBdr>
      <w:divsChild>
        <w:div w:id="1297876186">
          <w:marLeft w:val="0"/>
          <w:marRight w:val="0"/>
          <w:marTop w:val="0"/>
          <w:marBottom w:val="0"/>
          <w:divBdr>
            <w:top w:val="none" w:sz="0" w:space="0" w:color="auto"/>
            <w:left w:val="none" w:sz="0" w:space="0" w:color="auto"/>
            <w:bottom w:val="none" w:sz="0" w:space="0" w:color="auto"/>
            <w:right w:val="none" w:sz="0" w:space="0" w:color="auto"/>
          </w:divBdr>
          <w:divsChild>
            <w:div w:id="1471943209">
              <w:marLeft w:val="0"/>
              <w:marRight w:val="0"/>
              <w:marTop w:val="0"/>
              <w:marBottom w:val="0"/>
              <w:divBdr>
                <w:top w:val="none" w:sz="0" w:space="0" w:color="auto"/>
                <w:left w:val="none" w:sz="0" w:space="0" w:color="auto"/>
                <w:bottom w:val="none" w:sz="0" w:space="0" w:color="auto"/>
                <w:right w:val="none" w:sz="0" w:space="0" w:color="auto"/>
              </w:divBdr>
              <w:divsChild>
                <w:div w:id="1838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35560">
      <w:bodyDiv w:val="1"/>
      <w:marLeft w:val="0"/>
      <w:marRight w:val="0"/>
      <w:marTop w:val="0"/>
      <w:marBottom w:val="0"/>
      <w:divBdr>
        <w:top w:val="none" w:sz="0" w:space="0" w:color="auto"/>
        <w:left w:val="none" w:sz="0" w:space="0" w:color="auto"/>
        <w:bottom w:val="none" w:sz="0" w:space="0" w:color="auto"/>
        <w:right w:val="none" w:sz="0" w:space="0" w:color="auto"/>
      </w:divBdr>
    </w:div>
    <w:div w:id="903639267">
      <w:bodyDiv w:val="1"/>
      <w:marLeft w:val="0"/>
      <w:marRight w:val="0"/>
      <w:marTop w:val="0"/>
      <w:marBottom w:val="0"/>
      <w:divBdr>
        <w:top w:val="none" w:sz="0" w:space="0" w:color="auto"/>
        <w:left w:val="none" w:sz="0" w:space="0" w:color="auto"/>
        <w:bottom w:val="none" w:sz="0" w:space="0" w:color="auto"/>
        <w:right w:val="none" w:sz="0" w:space="0" w:color="auto"/>
      </w:divBdr>
    </w:div>
    <w:div w:id="931932081">
      <w:bodyDiv w:val="1"/>
      <w:marLeft w:val="0"/>
      <w:marRight w:val="0"/>
      <w:marTop w:val="0"/>
      <w:marBottom w:val="0"/>
      <w:divBdr>
        <w:top w:val="none" w:sz="0" w:space="0" w:color="auto"/>
        <w:left w:val="none" w:sz="0" w:space="0" w:color="auto"/>
        <w:bottom w:val="none" w:sz="0" w:space="0" w:color="auto"/>
        <w:right w:val="none" w:sz="0" w:space="0" w:color="auto"/>
      </w:divBdr>
    </w:div>
    <w:div w:id="1009059661">
      <w:bodyDiv w:val="1"/>
      <w:marLeft w:val="0"/>
      <w:marRight w:val="0"/>
      <w:marTop w:val="0"/>
      <w:marBottom w:val="0"/>
      <w:divBdr>
        <w:top w:val="none" w:sz="0" w:space="0" w:color="auto"/>
        <w:left w:val="none" w:sz="0" w:space="0" w:color="auto"/>
        <w:bottom w:val="none" w:sz="0" w:space="0" w:color="auto"/>
        <w:right w:val="none" w:sz="0" w:space="0" w:color="auto"/>
      </w:divBdr>
    </w:div>
    <w:div w:id="1551723704">
      <w:bodyDiv w:val="1"/>
      <w:marLeft w:val="0"/>
      <w:marRight w:val="0"/>
      <w:marTop w:val="0"/>
      <w:marBottom w:val="0"/>
      <w:divBdr>
        <w:top w:val="none" w:sz="0" w:space="0" w:color="auto"/>
        <w:left w:val="none" w:sz="0" w:space="0" w:color="auto"/>
        <w:bottom w:val="none" w:sz="0" w:space="0" w:color="auto"/>
        <w:right w:val="none" w:sz="0" w:space="0" w:color="auto"/>
      </w:divBdr>
      <w:divsChild>
        <w:div w:id="1093865362">
          <w:marLeft w:val="0"/>
          <w:marRight w:val="0"/>
          <w:marTop w:val="0"/>
          <w:marBottom w:val="0"/>
          <w:divBdr>
            <w:top w:val="none" w:sz="0" w:space="0" w:color="auto"/>
            <w:left w:val="none" w:sz="0" w:space="0" w:color="auto"/>
            <w:bottom w:val="none" w:sz="0" w:space="0" w:color="auto"/>
            <w:right w:val="none" w:sz="0" w:space="0" w:color="auto"/>
          </w:divBdr>
          <w:divsChild>
            <w:div w:id="1162543326">
              <w:marLeft w:val="0"/>
              <w:marRight w:val="0"/>
              <w:marTop w:val="0"/>
              <w:marBottom w:val="0"/>
              <w:divBdr>
                <w:top w:val="none" w:sz="0" w:space="0" w:color="auto"/>
                <w:left w:val="none" w:sz="0" w:space="0" w:color="auto"/>
                <w:bottom w:val="none" w:sz="0" w:space="0" w:color="auto"/>
                <w:right w:val="none" w:sz="0" w:space="0" w:color="auto"/>
              </w:divBdr>
              <w:divsChild>
                <w:div w:id="1329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98533">
      <w:bodyDiv w:val="1"/>
      <w:marLeft w:val="0"/>
      <w:marRight w:val="0"/>
      <w:marTop w:val="0"/>
      <w:marBottom w:val="0"/>
      <w:divBdr>
        <w:top w:val="none" w:sz="0" w:space="0" w:color="auto"/>
        <w:left w:val="none" w:sz="0" w:space="0" w:color="auto"/>
        <w:bottom w:val="none" w:sz="0" w:space="0" w:color="auto"/>
        <w:right w:val="none" w:sz="0" w:space="0" w:color="auto"/>
      </w:divBdr>
    </w:div>
    <w:div w:id="1883975515">
      <w:bodyDiv w:val="1"/>
      <w:marLeft w:val="0"/>
      <w:marRight w:val="0"/>
      <w:marTop w:val="0"/>
      <w:marBottom w:val="0"/>
      <w:divBdr>
        <w:top w:val="none" w:sz="0" w:space="0" w:color="auto"/>
        <w:left w:val="none" w:sz="0" w:space="0" w:color="auto"/>
        <w:bottom w:val="none" w:sz="0" w:space="0" w:color="auto"/>
        <w:right w:val="none" w:sz="0" w:space="0" w:color="auto"/>
      </w:divBdr>
      <w:divsChild>
        <w:div w:id="599995395">
          <w:marLeft w:val="0"/>
          <w:marRight w:val="0"/>
          <w:marTop w:val="0"/>
          <w:marBottom w:val="0"/>
          <w:divBdr>
            <w:top w:val="none" w:sz="0" w:space="0" w:color="auto"/>
            <w:left w:val="none" w:sz="0" w:space="0" w:color="auto"/>
            <w:bottom w:val="none" w:sz="0" w:space="0" w:color="auto"/>
            <w:right w:val="none" w:sz="0" w:space="0" w:color="auto"/>
          </w:divBdr>
          <w:divsChild>
            <w:div w:id="716004489">
              <w:marLeft w:val="0"/>
              <w:marRight w:val="0"/>
              <w:marTop w:val="0"/>
              <w:marBottom w:val="0"/>
              <w:divBdr>
                <w:top w:val="none" w:sz="0" w:space="0" w:color="auto"/>
                <w:left w:val="none" w:sz="0" w:space="0" w:color="auto"/>
                <w:bottom w:val="none" w:sz="0" w:space="0" w:color="auto"/>
                <w:right w:val="none" w:sz="0" w:space="0" w:color="auto"/>
              </w:divBdr>
              <w:divsChild>
                <w:div w:id="192337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34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2022-04-17T02:18:00Z</dcterms:created>
  <dcterms:modified xsi:type="dcterms:W3CDTF">2022-04-19T09:22:00Z</dcterms:modified>
</cp:coreProperties>
</file>