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34" w:type="dxa"/>
        <w:tblLook w:val="04A0" w:firstRow="1" w:lastRow="0" w:firstColumn="1" w:lastColumn="0" w:noHBand="0" w:noVBand="1"/>
      </w:tblPr>
      <w:tblGrid>
        <w:gridCol w:w="3431"/>
        <w:gridCol w:w="2977"/>
        <w:gridCol w:w="3118"/>
      </w:tblGrid>
      <w:tr w:rsidR="00232413" w:rsidRPr="0021020F" w14:paraId="03FEABA1" w14:textId="77777777" w:rsidTr="00F36330">
        <w:trPr>
          <w:trHeight w:val="1034"/>
        </w:trPr>
        <w:tc>
          <w:tcPr>
            <w:tcW w:w="3431" w:type="dxa"/>
            <w:vAlign w:val="center"/>
          </w:tcPr>
          <w:p w14:paraId="3F01BCD1"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БАТЛАВ</w:t>
            </w:r>
          </w:p>
          <w:p w14:paraId="40B563FC"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ЗАМ, ТЭЭВРИЙН ХӨГЖЛИЙН САЙД</w:t>
            </w:r>
          </w:p>
          <w:p w14:paraId="09C98E05" w14:textId="77777777" w:rsidR="00232413" w:rsidRPr="00F26F7F" w:rsidRDefault="00232413" w:rsidP="0021020F">
            <w:pPr>
              <w:pStyle w:val="Title"/>
              <w:contextualSpacing/>
              <w:rPr>
                <w:rFonts w:ascii="Arial" w:hAnsi="Arial" w:cs="Arial"/>
                <w:b w:val="0"/>
                <w:bCs w:val="0"/>
                <w:noProof/>
                <w:color w:val="auto"/>
                <w:szCs w:val="24"/>
                <w:lang w:val="mn-MN"/>
              </w:rPr>
            </w:pPr>
          </w:p>
          <w:p w14:paraId="145A16A2" w14:textId="77777777" w:rsidR="00232413" w:rsidRPr="00F26F7F" w:rsidRDefault="00232413" w:rsidP="0021020F">
            <w:pPr>
              <w:pStyle w:val="Title"/>
              <w:contextualSpacing/>
              <w:rPr>
                <w:rFonts w:ascii="Arial" w:hAnsi="Arial" w:cs="Arial"/>
                <w:b w:val="0"/>
                <w:bCs w:val="0"/>
                <w:noProof/>
                <w:color w:val="auto"/>
                <w:szCs w:val="24"/>
                <w:lang w:val="mn-MN"/>
              </w:rPr>
            </w:pPr>
          </w:p>
          <w:p w14:paraId="5F22FCE5" w14:textId="77777777" w:rsidR="00232413" w:rsidRPr="00F26F7F" w:rsidRDefault="00232413" w:rsidP="0021020F">
            <w:pPr>
              <w:pStyle w:val="Title"/>
              <w:contextualSpacing/>
              <w:rPr>
                <w:rFonts w:ascii="Arial" w:hAnsi="Arial" w:cs="Arial"/>
                <w:b w:val="0"/>
                <w:bCs w:val="0"/>
                <w:noProof/>
                <w:color w:val="auto"/>
                <w:szCs w:val="24"/>
                <w:lang w:val="mn-MN"/>
              </w:rPr>
            </w:pPr>
          </w:p>
          <w:p w14:paraId="5C4CD84C"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Л.ХАЛТАР</w:t>
            </w:r>
          </w:p>
        </w:tc>
        <w:tc>
          <w:tcPr>
            <w:tcW w:w="2977" w:type="dxa"/>
          </w:tcPr>
          <w:p w14:paraId="0B12C629"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БАТЛАВ</w:t>
            </w:r>
          </w:p>
          <w:p w14:paraId="6A48D19B"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УУЛ УУРХАЙ, ХҮНД ҮЙЛДВЭРИЙН САЙД</w:t>
            </w:r>
          </w:p>
          <w:p w14:paraId="069E28CA" w14:textId="77777777" w:rsidR="00232413" w:rsidRPr="00F26F7F" w:rsidRDefault="00232413" w:rsidP="0021020F">
            <w:pPr>
              <w:pStyle w:val="Title"/>
              <w:contextualSpacing/>
              <w:rPr>
                <w:rFonts w:ascii="Arial" w:hAnsi="Arial" w:cs="Arial"/>
                <w:b w:val="0"/>
                <w:bCs w:val="0"/>
                <w:noProof/>
                <w:color w:val="auto"/>
                <w:szCs w:val="24"/>
                <w:lang w:val="mn-MN"/>
              </w:rPr>
            </w:pPr>
          </w:p>
          <w:p w14:paraId="7C8F7C0F" w14:textId="77777777" w:rsidR="00232413" w:rsidRPr="00F26F7F" w:rsidRDefault="00232413" w:rsidP="0021020F">
            <w:pPr>
              <w:pStyle w:val="Title"/>
              <w:contextualSpacing/>
              <w:rPr>
                <w:rFonts w:ascii="Arial" w:hAnsi="Arial" w:cs="Arial"/>
                <w:b w:val="0"/>
                <w:bCs w:val="0"/>
                <w:noProof/>
                <w:color w:val="auto"/>
                <w:szCs w:val="24"/>
                <w:lang w:val="mn-MN"/>
              </w:rPr>
            </w:pPr>
          </w:p>
          <w:p w14:paraId="279751DF" w14:textId="77777777" w:rsidR="00232413" w:rsidRPr="00F26F7F" w:rsidRDefault="00232413" w:rsidP="0021020F">
            <w:pPr>
              <w:pStyle w:val="Title"/>
              <w:contextualSpacing/>
              <w:rPr>
                <w:rFonts w:ascii="Arial" w:hAnsi="Arial" w:cs="Arial"/>
                <w:b w:val="0"/>
                <w:bCs w:val="0"/>
                <w:noProof/>
                <w:color w:val="auto"/>
                <w:szCs w:val="24"/>
                <w:lang w:val="mn-MN"/>
              </w:rPr>
            </w:pPr>
          </w:p>
          <w:p w14:paraId="732CACC1" w14:textId="77777777" w:rsidR="00232413" w:rsidRPr="00F26F7F" w:rsidRDefault="00232413" w:rsidP="0021020F">
            <w:pPr>
              <w:pStyle w:val="Title"/>
              <w:contextualSpacing/>
              <w:rPr>
                <w:rFonts w:ascii="Arial" w:hAnsi="Arial" w:cs="Arial"/>
                <w:b w:val="0"/>
                <w:bCs w:val="0"/>
                <w:i/>
                <w:noProof/>
                <w:color w:val="auto"/>
                <w:szCs w:val="24"/>
                <w:lang w:val="mn-MN"/>
              </w:rPr>
            </w:pPr>
            <w:r w:rsidRPr="0021020F">
              <w:rPr>
                <w:rFonts w:ascii="Arial" w:hAnsi="Arial" w:cs="Arial"/>
                <w:noProof/>
                <w:color w:val="auto"/>
                <w:szCs w:val="24"/>
                <w:lang w:val="mn-MN"/>
              </w:rPr>
              <w:t>Г.ЁНДОН</w:t>
            </w:r>
          </w:p>
        </w:tc>
        <w:tc>
          <w:tcPr>
            <w:tcW w:w="3118" w:type="dxa"/>
          </w:tcPr>
          <w:p w14:paraId="13EC52AA"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БАТЛАВ</w:t>
            </w:r>
          </w:p>
          <w:p w14:paraId="6C2C029F" w14:textId="77777777" w:rsidR="00232413" w:rsidRPr="00F26F7F" w:rsidRDefault="00232413" w:rsidP="0021020F">
            <w:pPr>
              <w:pStyle w:val="Title"/>
              <w:contextualSpacing/>
              <w:rPr>
                <w:rFonts w:ascii="Arial" w:hAnsi="Arial" w:cs="Arial"/>
                <w:b w:val="0"/>
                <w:bCs w:val="0"/>
                <w:noProof/>
                <w:color w:val="auto"/>
                <w:szCs w:val="24"/>
                <w:lang w:val="mn-MN"/>
              </w:rPr>
            </w:pPr>
            <w:r w:rsidRPr="0021020F">
              <w:rPr>
                <w:rFonts w:ascii="Arial" w:hAnsi="Arial" w:cs="Arial"/>
                <w:noProof/>
                <w:color w:val="auto"/>
                <w:szCs w:val="24"/>
                <w:lang w:val="mn-MN"/>
              </w:rPr>
              <w:t>ХУУЛЬ ЗҮЙ, ДОТООД ХЭРГИЙН САЙД</w:t>
            </w:r>
          </w:p>
          <w:p w14:paraId="6F6D76CF" w14:textId="77777777" w:rsidR="00232413" w:rsidRPr="00F26F7F" w:rsidRDefault="00232413" w:rsidP="0021020F">
            <w:pPr>
              <w:pStyle w:val="Title"/>
              <w:contextualSpacing/>
              <w:rPr>
                <w:rFonts w:ascii="Arial" w:hAnsi="Arial" w:cs="Arial"/>
                <w:b w:val="0"/>
                <w:bCs w:val="0"/>
                <w:noProof/>
                <w:color w:val="auto"/>
                <w:szCs w:val="24"/>
                <w:lang w:val="mn-MN"/>
              </w:rPr>
            </w:pPr>
          </w:p>
          <w:p w14:paraId="5573D683" w14:textId="77777777" w:rsidR="00232413" w:rsidRPr="00F26F7F" w:rsidRDefault="00232413" w:rsidP="0021020F">
            <w:pPr>
              <w:pStyle w:val="Title"/>
              <w:contextualSpacing/>
              <w:rPr>
                <w:rFonts w:ascii="Arial" w:hAnsi="Arial" w:cs="Arial"/>
                <w:b w:val="0"/>
                <w:bCs w:val="0"/>
                <w:noProof/>
                <w:color w:val="auto"/>
                <w:szCs w:val="24"/>
                <w:lang w:val="mn-MN"/>
              </w:rPr>
            </w:pPr>
          </w:p>
          <w:p w14:paraId="57F94E68" w14:textId="77777777" w:rsidR="00232413" w:rsidRPr="00F26F7F" w:rsidRDefault="00232413" w:rsidP="0021020F">
            <w:pPr>
              <w:pStyle w:val="Title"/>
              <w:contextualSpacing/>
              <w:rPr>
                <w:rFonts w:ascii="Arial" w:hAnsi="Arial" w:cs="Arial"/>
                <w:b w:val="0"/>
                <w:bCs w:val="0"/>
                <w:noProof/>
                <w:color w:val="auto"/>
                <w:szCs w:val="24"/>
                <w:lang w:val="mn-MN"/>
              </w:rPr>
            </w:pPr>
          </w:p>
          <w:p w14:paraId="1241DE6D" w14:textId="77777777" w:rsidR="00232413" w:rsidRPr="00F26F7F" w:rsidRDefault="00232413" w:rsidP="0021020F">
            <w:pPr>
              <w:pStyle w:val="Title"/>
              <w:contextualSpacing/>
              <w:rPr>
                <w:rFonts w:ascii="Arial" w:hAnsi="Arial" w:cs="Arial"/>
                <w:b w:val="0"/>
                <w:bCs w:val="0"/>
                <w:iCs/>
                <w:noProof/>
                <w:color w:val="auto"/>
                <w:szCs w:val="24"/>
                <w:lang w:val="mn-MN"/>
              </w:rPr>
            </w:pPr>
            <w:r w:rsidRPr="0021020F">
              <w:rPr>
                <w:rFonts w:ascii="Arial" w:hAnsi="Arial" w:cs="Arial"/>
                <w:noProof/>
                <w:color w:val="auto"/>
                <w:szCs w:val="24"/>
                <w:lang w:val="mn-MN"/>
              </w:rPr>
              <w:t>Х.НЯМБААТАР</w:t>
            </w:r>
          </w:p>
        </w:tc>
      </w:tr>
    </w:tbl>
    <w:p w14:paraId="5C0B0386" w14:textId="7390F36A" w:rsidR="00232413" w:rsidRDefault="00232413" w:rsidP="0021020F">
      <w:pPr>
        <w:contextualSpacing/>
        <w:jc w:val="both"/>
        <w:rPr>
          <w:rFonts w:ascii="Arial" w:hAnsi="Arial" w:cs="Arial"/>
          <w:lang w:val="mn-MN"/>
        </w:rPr>
      </w:pPr>
    </w:p>
    <w:p w14:paraId="1AD70DFD" w14:textId="77777777" w:rsidR="00165DD1" w:rsidRPr="0021020F" w:rsidRDefault="00165DD1" w:rsidP="0021020F">
      <w:pPr>
        <w:contextualSpacing/>
        <w:jc w:val="both"/>
        <w:rPr>
          <w:rFonts w:ascii="Arial" w:hAnsi="Arial" w:cs="Arial"/>
          <w:lang w:val="mn-MN"/>
        </w:rPr>
      </w:pPr>
    </w:p>
    <w:p w14:paraId="2D9302D3" w14:textId="77777777" w:rsidR="00232413" w:rsidRPr="0021020F" w:rsidRDefault="00232413" w:rsidP="0021020F">
      <w:pPr>
        <w:contextualSpacing/>
        <w:jc w:val="center"/>
        <w:rPr>
          <w:rFonts w:ascii="Arial" w:hAnsi="Arial" w:cs="Arial"/>
          <w:b/>
          <w:bCs/>
          <w:caps/>
          <w:color w:val="000000" w:themeColor="text1"/>
        </w:rPr>
      </w:pPr>
      <w:r w:rsidRPr="0021020F">
        <w:rPr>
          <w:rFonts w:ascii="Arial" w:hAnsi="Arial" w:cs="Arial"/>
          <w:b/>
          <w:bCs/>
          <w:caps/>
          <w:color w:val="000000" w:themeColor="text1"/>
        </w:rPr>
        <w:t>АВТОТЭЭВРИЙН ТУХАЙ ХУУЛЬД НЭМЭЛТ ОРУУЛАХ</w:t>
      </w:r>
    </w:p>
    <w:p w14:paraId="5EAB2F3C" w14:textId="116D0D2E" w:rsidR="00232413" w:rsidRPr="0021020F" w:rsidRDefault="00232413" w:rsidP="0021020F">
      <w:pPr>
        <w:contextualSpacing/>
        <w:jc w:val="center"/>
        <w:rPr>
          <w:rFonts w:ascii="Arial" w:hAnsi="Arial" w:cs="Arial"/>
          <w:b/>
          <w:bCs/>
          <w:caps/>
          <w:color w:val="000000" w:themeColor="text1"/>
        </w:rPr>
      </w:pPr>
      <w:r w:rsidRPr="0021020F">
        <w:rPr>
          <w:rFonts w:ascii="Arial" w:hAnsi="Arial" w:cs="Arial"/>
          <w:b/>
          <w:bCs/>
          <w:caps/>
          <w:color w:val="000000" w:themeColor="text1"/>
        </w:rPr>
        <w:t>ТУХАЙ ХУУЛИЙН ТӨСЛИЙН ҮЗЭЛ БАРИМТЛАЛ</w:t>
      </w:r>
    </w:p>
    <w:p w14:paraId="1F9F4CB1" w14:textId="77777777" w:rsidR="0021020F" w:rsidRPr="0021020F" w:rsidRDefault="0021020F" w:rsidP="0021020F">
      <w:pPr>
        <w:contextualSpacing/>
        <w:rPr>
          <w:rFonts w:ascii="Arial" w:hAnsi="Arial" w:cs="Arial"/>
          <w:caps/>
          <w:color w:val="000000" w:themeColor="text1"/>
        </w:rPr>
      </w:pPr>
    </w:p>
    <w:p w14:paraId="683FF7F9" w14:textId="08AA7CFD" w:rsidR="00232413" w:rsidRPr="0021020F" w:rsidRDefault="00232413" w:rsidP="0021020F">
      <w:pPr>
        <w:ind w:firstLine="720"/>
        <w:contextualSpacing/>
        <w:jc w:val="both"/>
        <w:rPr>
          <w:rFonts w:ascii="Arial" w:hAnsi="Arial" w:cs="Arial"/>
        </w:rPr>
      </w:pPr>
      <w:proofErr w:type="spellStart"/>
      <w:r w:rsidRPr="0021020F">
        <w:rPr>
          <w:rFonts w:ascii="Arial" w:hAnsi="Arial" w:cs="Arial"/>
          <w:b/>
          <w:bCs/>
        </w:rPr>
        <w:t>Нэг.Хуулийн</w:t>
      </w:r>
      <w:proofErr w:type="spellEnd"/>
      <w:r w:rsidRPr="0021020F">
        <w:rPr>
          <w:rFonts w:ascii="Arial" w:hAnsi="Arial" w:cs="Arial"/>
          <w:b/>
          <w:bCs/>
        </w:rPr>
        <w:t xml:space="preserve"> </w:t>
      </w:r>
      <w:proofErr w:type="spellStart"/>
      <w:r w:rsidRPr="0021020F">
        <w:rPr>
          <w:rFonts w:ascii="Arial" w:hAnsi="Arial" w:cs="Arial"/>
          <w:b/>
          <w:bCs/>
        </w:rPr>
        <w:t>төсөл</w:t>
      </w:r>
      <w:proofErr w:type="spellEnd"/>
      <w:r w:rsidRPr="0021020F">
        <w:rPr>
          <w:rFonts w:ascii="Arial" w:hAnsi="Arial" w:cs="Arial"/>
          <w:b/>
          <w:bCs/>
        </w:rPr>
        <w:t xml:space="preserve"> </w:t>
      </w:r>
      <w:proofErr w:type="spellStart"/>
      <w:r w:rsidRPr="0021020F">
        <w:rPr>
          <w:rFonts w:ascii="Arial" w:hAnsi="Arial" w:cs="Arial"/>
          <w:b/>
          <w:bCs/>
        </w:rPr>
        <w:t>боловсруулах</w:t>
      </w:r>
      <w:proofErr w:type="spellEnd"/>
      <w:r w:rsidRPr="0021020F">
        <w:rPr>
          <w:rFonts w:ascii="Arial" w:hAnsi="Arial" w:cs="Arial"/>
          <w:b/>
          <w:bCs/>
        </w:rPr>
        <w:t xml:space="preserve"> </w:t>
      </w:r>
      <w:proofErr w:type="spellStart"/>
      <w:r w:rsidRPr="0021020F">
        <w:rPr>
          <w:rFonts w:ascii="Arial" w:hAnsi="Arial" w:cs="Arial"/>
          <w:b/>
          <w:bCs/>
        </w:rPr>
        <w:t>болсон</w:t>
      </w:r>
      <w:proofErr w:type="spellEnd"/>
      <w:r w:rsidRPr="0021020F">
        <w:rPr>
          <w:rFonts w:ascii="Arial" w:hAnsi="Arial" w:cs="Arial"/>
          <w:b/>
          <w:bCs/>
        </w:rPr>
        <w:t xml:space="preserve"> </w:t>
      </w:r>
      <w:proofErr w:type="spellStart"/>
      <w:r w:rsidRPr="0021020F">
        <w:rPr>
          <w:rFonts w:ascii="Arial" w:hAnsi="Arial" w:cs="Arial"/>
          <w:b/>
          <w:bCs/>
        </w:rPr>
        <w:t>үндэслэл</w:t>
      </w:r>
      <w:proofErr w:type="spellEnd"/>
      <w:r w:rsidRPr="0021020F">
        <w:rPr>
          <w:rFonts w:ascii="Arial" w:hAnsi="Arial" w:cs="Arial"/>
          <w:b/>
          <w:bCs/>
        </w:rPr>
        <w:t xml:space="preserve">, </w:t>
      </w:r>
      <w:proofErr w:type="spellStart"/>
      <w:r w:rsidRPr="0021020F">
        <w:rPr>
          <w:rFonts w:ascii="Arial" w:hAnsi="Arial" w:cs="Arial"/>
          <w:b/>
          <w:bCs/>
        </w:rPr>
        <w:t>шаардлага</w:t>
      </w:r>
      <w:proofErr w:type="spellEnd"/>
    </w:p>
    <w:p w14:paraId="7918E9DD" w14:textId="77777777" w:rsidR="00232413" w:rsidRPr="0021020F" w:rsidRDefault="00232413" w:rsidP="0021020F">
      <w:pPr>
        <w:contextualSpacing/>
        <w:jc w:val="both"/>
        <w:rPr>
          <w:rFonts w:ascii="Arial" w:hAnsi="Arial" w:cs="Arial"/>
        </w:rPr>
      </w:pPr>
    </w:p>
    <w:p w14:paraId="4BD0BE64" w14:textId="69CD6BB9" w:rsidR="00232413" w:rsidRPr="0021020F" w:rsidRDefault="00232413" w:rsidP="0021020F">
      <w:pPr>
        <w:ind w:firstLine="720"/>
        <w:contextualSpacing/>
        <w:jc w:val="both"/>
        <w:rPr>
          <w:rFonts w:ascii="Arial" w:hAnsi="Arial" w:cs="Arial"/>
        </w:rPr>
      </w:pPr>
      <w:r w:rsidRPr="0021020F">
        <w:rPr>
          <w:rFonts w:ascii="Arial" w:hAnsi="Arial" w:cs="Arial"/>
        </w:rPr>
        <w:t>1.</w:t>
      </w:r>
      <w:proofErr w:type="gramStart"/>
      <w:r w:rsidRPr="0021020F">
        <w:rPr>
          <w:rFonts w:ascii="Arial" w:hAnsi="Arial" w:cs="Arial"/>
        </w:rPr>
        <w:t>1.Хууль</w:t>
      </w:r>
      <w:proofErr w:type="gramEnd"/>
      <w:r w:rsidRPr="0021020F">
        <w:rPr>
          <w:rFonts w:ascii="Arial" w:hAnsi="Arial" w:cs="Arial"/>
        </w:rPr>
        <w:t xml:space="preserve"> </w:t>
      </w:r>
      <w:proofErr w:type="spellStart"/>
      <w:r w:rsidRPr="0021020F">
        <w:rPr>
          <w:rFonts w:ascii="Arial" w:hAnsi="Arial" w:cs="Arial"/>
        </w:rPr>
        <w:t>зүйн</w:t>
      </w:r>
      <w:proofErr w:type="spellEnd"/>
      <w:r w:rsidRPr="0021020F">
        <w:rPr>
          <w:rFonts w:ascii="Arial" w:hAnsi="Arial" w:cs="Arial"/>
        </w:rPr>
        <w:t xml:space="preserve"> </w:t>
      </w:r>
      <w:proofErr w:type="spellStart"/>
      <w:r w:rsidRPr="0021020F">
        <w:rPr>
          <w:rFonts w:ascii="Arial" w:hAnsi="Arial" w:cs="Arial"/>
        </w:rPr>
        <w:t>үндэслэл</w:t>
      </w:r>
      <w:proofErr w:type="spellEnd"/>
    </w:p>
    <w:p w14:paraId="2224ECF4" w14:textId="77777777" w:rsidR="00232413" w:rsidRPr="0021020F" w:rsidRDefault="00232413" w:rsidP="0021020F">
      <w:pPr>
        <w:contextualSpacing/>
        <w:jc w:val="both"/>
        <w:rPr>
          <w:rFonts w:ascii="Arial" w:hAnsi="Arial" w:cs="Arial"/>
          <w:lang w:val="mn-MN"/>
        </w:rPr>
      </w:pPr>
    </w:p>
    <w:p w14:paraId="7DA31252" w14:textId="60018887" w:rsidR="00232413" w:rsidRPr="0021020F" w:rsidRDefault="00232413" w:rsidP="0021020F">
      <w:pPr>
        <w:ind w:firstLine="720"/>
        <w:contextualSpacing/>
        <w:jc w:val="both"/>
        <w:rPr>
          <w:rFonts w:ascii="Arial" w:hAnsi="Arial" w:cs="Arial"/>
          <w:color w:val="000000" w:themeColor="text1"/>
          <w:shd w:val="clear" w:color="auto" w:fill="FFFFFF"/>
          <w:lang w:val="mn-MN"/>
        </w:rPr>
      </w:pPr>
      <w:r w:rsidRPr="0021020F">
        <w:rPr>
          <w:rFonts w:ascii="Arial" w:hAnsi="Arial" w:cs="Arial"/>
          <w:color w:val="000000" w:themeColor="text1"/>
          <w:shd w:val="clear" w:color="auto" w:fill="FFFFFF"/>
          <w:lang w:val="mn-MN"/>
        </w:rPr>
        <w:t>Монгол Улсын Их Хурлын 2021 оны “Шинэ сэргэлтийн бодлого батлах тухай” 106 дугаар тогтоолын 1.2-т “Хилийн боомтуудыг төмөр зам болон хатуу хучилттай авто замаар үе шаттайгаар бүрэн холбон, тээвэр, логистикийн өрсөлдөх чадварыг дээшлүүлэн ачаа тээврийн урсгалыг сайжруулж, цаашид</w:t>
      </w:r>
      <w:r w:rsidR="0021020F" w:rsidRPr="0021020F">
        <w:rPr>
          <w:rFonts w:ascii="Arial" w:hAnsi="Arial" w:cs="Arial"/>
          <w:color w:val="000000" w:themeColor="text1"/>
          <w:shd w:val="clear" w:color="auto" w:fill="FFFFFF"/>
          <w:lang w:val="mn-MN"/>
        </w:rPr>
        <w:t xml:space="preserve"> </w:t>
      </w:r>
      <w:r w:rsidRPr="0021020F">
        <w:rPr>
          <w:rFonts w:ascii="Arial" w:hAnsi="Arial" w:cs="Arial"/>
          <w:color w:val="000000" w:themeColor="text1"/>
          <w:shd w:val="clear" w:color="auto" w:fill="FFFFFF"/>
          <w:lang w:val="mn-MN"/>
        </w:rPr>
        <w:t>транзит</w:t>
      </w:r>
      <w:r w:rsidR="0021020F" w:rsidRPr="0021020F">
        <w:rPr>
          <w:rFonts w:ascii="Arial" w:hAnsi="Arial" w:cs="Arial"/>
          <w:color w:val="000000" w:themeColor="text1"/>
          <w:shd w:val="clear" w:color="auto" w:fill="FFFFFF"/>
          <w:lang w:val="mn-MN"/>
        </w:rPr>
        <w:t xml:space="preserve"> </w:t>
      </w:r>
      <w:r w:rsidRPr="0021020F">
        <w:rPr>
          <w:rFonts w:ascii="Arial" w:hAnsi="Arial" w:cs="Arial"/>
          <w:color w:val="000000" w:themeColor="text1"/>
          <w:shd w:val="clear" w:color="auto" w:fill="FFFFFF"/>
          <w:lang w:val="mn-MN"/>
        </w:rPr>
        <w:t xml:space="preserve">улс болох суурь нөхцөлийг бүрдүүлнэ” гэж, Монгол Улсын Их Хурлын 2020 оны </w:t>
      </w:r>
      <w:r w:rsidR="0021020F" w:rsidRPr="0021020F">
        <w:rPr>
          <w:rFonts w:ascii="Arial" w:hAnsi="Arial" w:cs="Arial"/>
          <w:caps/>
          <w:color w:val="000000" w:themeColor="text1"/>
          <w:shd w:val="clear" w:color="auto" w:fill="FFFFFF"/>
          <w:lang w:val="mn-MN"/>
        </w:rPr>
        <w:t>“</w:t>
      </w:r>
      <w:r w:rsidRPr="0021020F">
        <w:rPr>
          <w:rFonts w:ascii="Arial" w:hAnsi="Arial" w:cs="Arial"/>
          <w:color w:val="000000" w:themeColor="text1"/>
          <w:shd w:val="clear" w:color="auto" w:fill="FFFFFF"/>
          <w:lang w:val="mn-MN"/>
        </w:rPr>
        <w:t>Алсын хараа-2050</w:t>
      </w:r>
      <w:r w:rsidR="0021020F" w:rsidRPr="0021020F">
        <w:rPr>
          <w:rFonts w:ascii="Arial" w:hAnsi="Arial" w:cs="Arial"/>
          <w:color w:val="000000" w:themeColor="text1"/>
          <w:shd w:val="clear" w:color="auto" w:fill="FFFFFF"/>
          <w:lang w:val="mn-MN"/>
        </w:rPr>
        <w:t>”</w:t>
      </w:r>
      <w:r w:rsidRPr="0021020F">
        <w:rPr>
          <w:rFonts w:ascii="Arial" w:hAnsi="Arial" w:cs="Arial"/>
          <w:color w:val="000000" w:themeColor="text1"/>
          <w:shd w:val="clear" w:color="auto" w:fill="FFFFFF"/>
          <w:lang w:val="mn-MN"/>
        </w:rPr>
        <w:t xml:space="preserve"> Монгол Улсын урт хугацааны хөгжлийн бодлого батлах тухай</w:t>
      </w:r>
      <w:r w:rsidRPr="0021020F">
        <w:rPr>
          <w:rFonts w:ascii="Arial" w:hAnsi="Arial" w:cs="Arial"/>
          <w:caps/>
          <w:color w:val="000000" w:themeColor="text1"/>
          <w:shd w:val="clear" w:color="auto" w:fill="FFFFFF"/>
          <w:lang w:val="mn-MN"/>
        </w:rPr>
        <w:t xml:space="preserve">” </w:t>
      </w:r>
      <w:r w:rsidRPr="0021020F">
        <w:rPr>
          <w:rFonts w:ascii="Arial" w:hAnsi="Arial" w:cs="Arial"/>
          <w:color w:val="000000" w:themeColor="text1"/>
          <w:shd w:val="clear" w:color="auto" w:fill="FFFFFF"/>
          <w:lang w:val="mn-MN"/>
        </w:rPr>
        <w:t>52 дугаар тогтоолын</w:t>
      </w:r>
      <w:r w:rsidRPr="0021020F">
        <w:rPr>
          <w:rFonts w:ascii="Arial" w:hAnsi="Arial" w:cs="Arial"/>
          <w:b/>
          <w:bCs/>
          <w:caps/>
          <w:color w:val="000000" w:themeColor="text1"/>
          <w:shd w:val="clear" w:color="auto" w:fill="FFFFFF"/>
          <w:lang w:val="mn-MN"/>
        </w:rPr>
        <w:t xml:space="preserve"> </w:t>
      </w:r>
      <w:r w:rsidRPr="0021020F">
        <w:rPr>
          <w:rFonts w:ascii="Arial" w:hAnsi="Arial" w:cs="Arial"/>
          <w:color w:val="000000" w:themeColor="text1"/>
          <w:shd w:val="clear" w:color="auto" w:fill="FFFFFF"/>
          <w:lang w:val="mn-MN"/>
        </w:rPr>
        <w:t>5-д “Төрийн үйлчилгээг түргэн шуурхай, уян хатан, хүртээмжтэй, чанартай хүргэх хүний нөөцийн болон зохион байгуулалтын оновчтой арга хэрэгсэл нэвтэрч, иргэнд чиглэсэн төрийн үйлчилгээний чанар сайжирсан байна” гэж тус тус заасан.</w:t>
      </w:r>
    </w:p>
    <w:p w14:paraId="7402D124" w14:textId="77777777" w:rsidR="00232413" w:rsidRPr="0021020F" w:rsidRDefault="00232413" w:rsidP="0021020F">
      <w:pPr>
        <w:contextualSpacing/>
        <w:jc w:val="both"/>
        <w:rPr>
          <w:rFonts w:ascii="Arial" w:hAnsi="Arial" w:cs="Arial"/>
          <w:color w:val="000000" w:themeColor="text1"/>
          <w:shd w:val="clear" w:color="auto" w:fill="FFFFFF"/>
          <w:lang w:val="mn-MN"/>
        </w:rPr>
      </w:pPr>
    </w:p>
    <w:p w14:paraId="2B1E4DF0" w14:textId="77777777" w:rsidR="00232413" w:rsidRPr="0021020F" w:rsidRDefault="00232413" w:rsidP="0021020F">
      <w:pPr>
        <w:ind w:firstLine="720"/>
        <w:contextualSpacing/>
        <w:jc w:val="both"/>
        <w:rPr>
          <w:rFonts w:ascii="Arial" w:hAnsi="Arial" w:cs="Arial"/>
          <w:color w:val="000000" w:themeColor="text1"/>
          <w:shd w:val="clear" w:color="auto" w:fill="FFFFFF"/>
          <w:lang w:val="mn-MN"/>
        </w:rPr>
      </w:pPr>
      <w:r w:rsidRPr="0021020F">
        <w:rPr>
          <w:rFonts w:ascii="Arial" w:hAnsi="Arial" w:cs="Arial"/>
          <w:color w:val="000000" w:themeColor="text1"/>
          <w:shd w:val="clear" w:color="auto" w:fill="FFFFFF"/>
          <w:lang w:val="mn-MN"/>
        </w:rPr>
        <w:t xml:space="preserve">Түүнчлэн Монгол Улсын Ерөнхий сайдын 2022 оны “Ажлын хэсэг байгуулах тухай” 47 дугаар захирамжид Хилийн Гашуунсухайт, Шивээхүрэн боомтын үйл ажиллагааг эрчимжүүлэхэд зайлшгүй шаардлагатай арга хэмжээг нэн даруй авч хэрэгжүүлэх үүрэг бүхий Ажлын хэсгийг Хууль зүй, дотоод хэргийн сайдаар ахлуулж ажиллахаар заасныг үндэслэн </w:t>
      </w:r>
      <w:r w:rsidRPr="0021020F">
        <w:rPr>
          <w:rFonts w:ascii="Arial" w:hAnsi="Arial" w:cs="Arial"/>
          <w:color w:val="000000" w:themeColor="text1"/>
          <w:lang w:val="mn-MN"/>
        </w:rPr>
        <w:t>Автотээврийн тухай хуульд нэмэлт оруулах тухай хуулийн</w:t>
      </w:r>
      <w:r w:rsidRPr="0021020F">
        <w:rPr>
          <w:rFonts w:ascii="Arial" w:hAnsi="Arial" w:cs="Arial"/>
          <w:caps/>
          <w:color w:val="000000" w:themeColor="text1"/>
          <w:lang w:val="mn-MN"/>
        </w:rPr>
        <w:t xml:space="preserve"> </w:t>
      </w:r>
      <w:r w:rsidRPr="0021020F">
        <w:rPr>
          <w:rFonts w:ascii="Arial" w:hAnsi="Arial" w:cs="Arial"/>
          <w:color w:val="000000" w:themeColor="text1"/>
          <w:lang w:val="mn-MN"/>
        </w:rPr>
        <w:t>төслийг боловсруулна</w:t>
      </w:r>
      <w:r w:rsidRPr="0021020F">
        <w:rPr>
          <w:rFonts w:ascii="Arial" w:hAnsi="Arial" w:cs="Arial"/>
          <w:caps/>
          <w:color w:val="000000" w:themeColor="text1"/>
          <w:lang w:val="mn-MN"/>
        </w:rPr>
        <w:t>.</w:t>
      </w:r>
    </w:p>
    <w:p w14:paraId="44A0AD67" w14:textId="77777777" w:rsidR="00232413" w:rsidRPr="0021020F" w:rsidRDefault="00232413" w:rsidP="0021020F">
      <w:pPr>
        <w:contextualSpacing/>
        <w:jc w:val="both"/>
        <w:rPr>
          <w:rFonts w:ascii="Arial" w:hAnsi="Arial" w:cs="Arial"/>
          <w:caps/>
          <w:color w:val="000000" w:themeColor="text1"/>
          <w:lang w:val="mn-MN"/>
        </w:rPr>
      </w:pPr>
    </w:p>
    <w:p w14:paraId="6329319E" w14:textId="77777777" w:rsidR="00232413" w:rsidRPr="0021020F" w:rsidRDefault="00232413" w:rsidP="0021020F">
      <w:pPr>
        <w:ind w:firstLine="720"/>
        <w:contextualSpacing/>
        <w:rPr>
          <w:rFonts w:ascii="Arial" w:hAnsi="Arial" w:cs="Arial"/>
          <w:lang w:val="mn-MN"/>
        </w:rPr>
      </w:pPr>
      <w:r w:rsidRPr="0021020F">
        <w:rPr>
          <w:rFonts w:ascii="Arial" w:hAnsi="Arial" w:cs="Arial"/>
          <w:lang w:val="mn-MN"/>
        </w:rPr>
        <w:t>1.2.Практик шаардлага</w:t>
      </w:r>
    </w:p>
    <w:p w14:paraId="3E615523" w14:textId="77777777" w:rsidR="00232413" w:rsidRPr="0021020F" w:rsidRDefault="00232413" w:rsidP="0021020F">
      <w:pPr>
        <w:contextualSpacing/>
        <w:jc w:val="both"/>
        <w:rPr>
          <w:rFonts w:ascii="Arial" w:hAnsi="Arial" w:cs="Arial"/>
          <w:lang w:val="mn-MN"/>
        </w:rPr>
      </w:pPr>
    </w:p>
    <w:p w14:paraId="370BF848" w14:textId="7777777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Монгол Улс болон БНХАУ-ын Засгийн газар хоорондын Автотээврийн хэлэлцээр болон түүнийг хэрэгжүүлэх протоколыг байгуулсан бөгөөд тус Хэлэлцээрийн 3.1-д “...хэлэлцэн тохирогч нэг талын машин хэлэлцэн тохирогч нөгөө талын нутаг дэвсгэрт нэвтрэхдээ хэлэлцэн тохирогч нөгөө талын эрх бүхий байгууллагаас олгох зорчих зөвшөөрөл, онцгой зөвшөөрөл авч нэвтэрнэ” гэж заасан бөгөөд зорчих зөвшөөрлийн бичгийг А, В, А-В, С, D, E, F гэсэн төрөл байхаар тус тус тусгасан.</w:t>
      </w:r>
    </w:p>
    <w:p w14:paraId="6140B074" w14:textId="77777777" w:rsidR="00232413" w:rsidRPr="0021020F" w:rsidRDefault="00232413" w:rsidP="0021020F">
      <w:pPr>
        <w:contextualSpacing/>
        <w:jc w:val="both"/>
        <w:rPr>
          <w:rFonts w:ascii="Arial" w:hAnsi="Arial" w:cs="Arial"/>
          <w:lang w:val="mn-MN"/>
        </w:rPr>
      </w:pPr>
    </w:p>
    <w:p w14:paraId="09BE4B3A" w14:textId="30F75855" w:rsidR="00232413" w:rsidRPr="0021020F" w:rsidRDefault="00232413" w:rsidP="0021020F">
      <w:pPr>
        <w:ind w:firstLine="720"/>
        <w:contextualSpacing/>
        <w:jc w:val="both"/>
        <w:rPr>
          <w:rFonts w:ascii="Arial" w:hAnsi="Arial" w:cs="Arial"/>
          <w:lang w:val="mn-MN"/>
        </w:rPr>
      </w:pPr>
      <w:r w:rsidRPr="0021020F">
        <w:rPr>
          <w:rFonts w:ascii="Arial" w:hAnsi="Arial" w:cs="Arial"/>
          <w:color w:val="000000" w:themeColor="text1"/>
          <w:lang w:val="mn-MN"/>
        </w:rPr>
        <w:t xml:space="preserve">Хэлэлцээрт С төрлийн зорчих зөвшөөрлийг байнгын ачаа тээвэр хийх тээврийн хэрэгсэлд олгох бөгөөд олгосон өдрөөс эхлэн 90 хоногийн дотор олон удаа хил нэвтрэхэд хүчинтэй байхаар заасан. Энэхүү төрлийн зорчих зөвшөөрлийн бичгийг </w:t>
      </w:r>
      <w:r w:rsidRPr="0021020F">
        <w:rPr>
          <w:rFonts w:ascii="Arial" w:hAnsi="Arial" w:cs="Arial"/>
          <w:lang w:val="mn-MN"/>
        </w:rPr>
        <w:t>уул уурхай экспортын тээвэр гүйцэтгэж байгаа тээврийн хэрэгслүүдэд олгож байна.</w:t>
      </w:r>
    </w:p>
    <w:p w14:paraId="6458B7ED" w14:textId="77777777" w:rsidR="00232413" w:rsidRPr="0021020F" w:rsidRDefault="00232413" w:rsidP="0021020F">
      <w:pPr>
        <w:contextualSpacing/>
        <w:jc w:val="both"/>
        <w:rPr>
          <w:rFonts w:ascii="Arial" w:hAnsi="Arial" w:cs="Arial"/>
          <w:lang w:val="mn-MN"/>
        </w:rPr>
      </w:pPr>
    </w:p>
    <w:p w14:paraId="3A94E05B" w14:textId="1C049371"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 xml:space="preserve">Протоколын 3.1-д “Зорчих зөвшөөрлийн бичгийг харилцан солилцох хэлбэрээр олгох бөгөөд хэлэлцэн тохирогч талуудын эрх бүхий байгууллагууд болон эрх олгогдсон байгууллагууд Хэлэлцээрийн 17 дугаар зүйлд заасан </w:t>
      </w:r>
      <w:r w:rsidRPr="0021020F">
        <w:rPr>
          <w:rFonts w:ascii="Arial" w:hAnsi="Arial" w:cs="Arial"/>
          <w:lang w:val="mn-MN"/>
        </w:rPr>
        <w:lastRenderedPageBreak/>
        <w:t>уулзалтын үеэр дараа жилд хэрэглэх зорчих зөвшөөрлийн бичгийг харилцан адил зарчимд тулгуурлан тоог тогтоож, солилцох тодорхой хугацаа, газрыг хэлэлцэн тохирно” гэж заасны дагуу Монгол Улсын талаас “Автотээврийн үндэсний төв” ТӨҮГ, БНХАУ-ын талаас Өвөр Монголын Өөртөө Засах Орон болон Шинжаан Уйгурын Өөртөө Засах Орны Зам, харилцаа тээврийн танхимууд жил бүр уулзалт зохион байгуулж, дараа жил ашиглагдах зорчих зөвшөөрлийн бичиг, онцгой зөвшөөрлийн бичгийн тоог тохиролцдог.</w:t>
      </w:r>
    </w:p>
    <w:p w14:paraId="7C6FD40D" w14:textId="77777777" w:rsidR="00232413" w:rsidRPr="0021020F" w:rsidRDefault="00232413" w:rsidP="0021020F">
      <w:pPr>
        <w:contextualSpacing/>
        <w:jc w:val="both"/>
        <w:rPr>
          <w:rFonts w:ascii="Arial" w:hAnsi="Arial" w:cs="Arial"/>
          <w:lang w:val="mn-MN"/>
        </w:rPr>
      </w:pPr>
    </w:p>
    <w:p w14:paraId="6927047C" w14:textId="6E1D39A4"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Цар тахлын онцгой нөхцөл байдлын улмаас болон БНХАУ-ын Өвөр Монголын Өөртөө Засах Орны Зам, харилцаа тээврийн танхимаас тус улстай хиллэдэг авто замын боомтуудаас Ганц модны боомтын хүчин чадлыг тооцож, Монголын талыг Гашуунсухайт-Ганцмодны боомтын чиглэлд 1 улиралд 6000-аас илүүгүй тээврийн хэрэгсэлд хил нэвтрэх С төрлийн зорчих зөвшөөрлийн бичиг олгох мэдэгдлийг удаа дараа ирүүлж байсан ба илүү олговол Ганцмодны боомтод мэдээлэл хүргэхгүй гэсэн шаардлага тавьдаг. Бусад боомтод тоо заагаагүй учир тээвэрлэлт гүйцэтгэх шаардлага хангасан тээвэрлэгч бүр</w:t>
      </w:r>
      <w:r w:rsidR="00165DD1">
        <w:rPr>
          <w:rFonts w:ascii="Arial" w:hAnsi="Arial" w:cs="Arial"/>
          <w:lang w:val="mn-MN"/>
        </w:rPr>
        <w:t>д</w:t>
      </w:r>
      <w:r w:rsidRPr="0021020F">
        <w:rPr>
          <w:rFonts w:ascii="Arial" w:hAnsi="Arial" w:cs="Arial"/>
          <w:lang w:val="mn-MN"/>
        </w:rPr>
        <w:t xml:space="preserve"> олгон ажиллаж байна.</w:t>
      </w:r>
    </w:p>
    <w:p w14:paraId="18E3FC5D" w14:textId="77777777" w:rsidR="00232413" w:rsidRPr="0021020F" w:rsidRDefault="00232413" w:rsidP="0021020F">
      <w:pPr>
        <w:contextualSpacing/>
        <w:jc w:val="both"/>
        <w:rPr>
          <w:rFonts w:ascii="Arial" w:hAnsi="Arial" w:cs="Arial"/>
          <w:lang w:val="mn-MN"/>
        </w:rPr>
      </w:pPr>
    </w:p>
    <w:p w14:paraId="7D55442A" w14:textId="7777777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Үүний дагуу “Автотээврийн үндэсний төв” ТӨҮГ-аас хил нэвтрэх зөвшөөрлийн бичиг олгох үйл ажиллагааг хөнгөвчлөх, мэдээллийн нэгдсэн сан үүсгэх, холбогдох хууль, дүрэм, журам, стандартаар хүлээсэн үүргийг хангасан тээвэрлэгчид хил нэвтрэх С төрлийн зорчих зөвшөөрлийн бичиг олгох зорилгоор Тээврийн нэгдсэн системийн програм хангамжийг 2019 онд нэвтрүүлсэн. Мөн зөвшөөрлийн бичгийг татвар болон нийгмийн даатгалын шимтгэлийн өргүй, автотээврийн байгууллагын стандарт, шаардлагыг хангасан байгууллагад олгож байна. Одоогийн байдлаар тус шаардлагыг хангасан 240 аж ахуйн нэгжийн 19062 тээврийн хэрэгсэл байна.</w:t>
      </w:r>
    </w:p>
    <w:p w14:paraId="4B24EAEE" w14:textId="77777777" w:rsidR="00232413" w:rsidRPr="0021020F" w:rsidRDefault="00232413" w:rsidP="0021020F">
      <w:pPr>
        <w:contextualSpacing/>
        <w:jc w:val="both"/>
        <w:rPr>
          <w:rFonts w:ascii="Arial" w:hAnsi="Arial" w:cs="Arial"/>
          <w:lang w:val="mn-MN"/>
        </w:rPr>
      </w:pPr>
    </w:p>
    <w:p w14:paraId="6255870C" w14:textId="7777777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Иймд Гашуунсухайт боомтын чиглэлд улс хоорондын тээвэрлэлт эрхэлдэг 240 аж ахуйн нэгжийн 19062 тээврийн хэрэгсэлд С төрлийн зорчих зөвшөөрлийн 6000 бичгийг оновчтой хуваарилж олгох, зохицуулалт хийх шаардлага үүсээд байна.</w:t>
      </w:r>
    </w:p>
    <w:p w14:paraId="062AC85B" w14:textId="77777777" w:rsidR="00232413" w:rsidRPr="0021020F" w:rsidRDefault="00232413" w:rsidP="0021020F">
      <w:pPr>
        <w:contextualSpacing/>
        <w:jc w:val="both"/>
        <w:rPr>
          <w:rFonts w:ascii="Arial" w:hAnsi="Arial" w:cs="Arial"/>
          <w:lang w:val="mn-MN"/>
        </w:rPr>
      </w:pPr>
    </w:p>
    <w:p w14:paraId="3254FB3D" w14:textId="3D1D869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 xml:space="preserve"> “Эрдэнэс Тавантолгой” ХК, “Тавантолгой” ХК, “Энержи ресурс” ХХК зэрэг Тавантолгойн ордоос нүүрсний экспорт хийж байгаа компаниуд тээврийн үйл ажиллагаа эрхлэгч аж ахуйн нэгжүүдтэй хариуцлагын гэрээг байгуулан ажиллахын зэрэгцээ нүүрс худалдах, худалдан авах гэрээ байгуулсан худалдан авагчийн нүүрс тээвэрлэгчдийн мэдээллийг бата</w:t>
      </w:r>
      <w:r w:rsidR="0021020F">
        <w:rPr>
          <w:rFonts w:ascii="Arial" w:hAnsi="Arial" w:cs="Arial"/>
          <w:lang w:val="mn-MN"/>
        </w:rPr>
        <w:t>л</w:t>
      </w:r>
      <w:r w:rsidRPr="0021020F">
        <w:rPr>
          <w:rFonts w:ascii="Arial" w:hAnsi="Arial" w:cs="Arial"/>
          <w:lang w:val="mn-MN"/>
        </w:rPr>
        <w:t>гааж</w:t>
      </w:r>
      <w:r w:rsidR="0021020F">
        <w:rPr>
          <w:rFonts w:ascii="Arial" w:hAnsi="Arial" w:cs="Arial"/>
          <w:lang w:val="mn-MN"/>
        </w:rPr>
        <w:t>уулж</w:t>
      </w:r>
      <w:r w:rsidRPr="0021020F">
        <w:rPr>
          <w:rFonts w:ascii="Arial" w:hAnsi="Arial" w:cs="Arial"/>
          <w:lang w:val="mn-MN"/>
        </w:rPr>
        <w:t>, “Автотээврийн үндэсний төв” ТӨҮГ-т хүргүүлж байсан.</w:t>
      </w:r>
    </w:p>
    <w:p w14:paraId="01372523" w14:textId="77777777" w:rsidR="00232413" w:rsidRPr="0021020F" w:rsidRDefault="00232413" w:rsidP="0021020F">
      <w:pPr>
        <w:contextualSpacing/>
        <w:jc w:val="both"/>
        <w:rPr>
          <w:rFonts w:ascii="Arial" w:hAnsi="Arial" w:cs="Arial"/>
          <w:lang w:val="mn-MN"/>
        </w:rPr>
      </w:pPr>
    </w:p>
    <w:p w14:paraId="3B985840" w14:textId="6E20C488"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Энэ хүрээнд болон бусад хууль тогтоомж, дүрэм, журамд заасны дагуу “Автотээврийн үндэсний төв” ТӨҮГ-аас хил нэвтрэх С төрлийн зорчих зөвшөөрлийн бичгийг тээвэрлэгч байгууллагуудад олгодог. Гэвч тээвэрлэгч байгууллагуудаас</w:t>
      </w:r>
      <w:r w:rsidR="0021020F" w:rsidRPr="0021020F">
        <w:rPr>
          <w:rFonts w:ascii="Arial" w:hAnsi="Arial" w:cs="Arial"/>
          <w:lang w:val="mn-MN"/>
        </w:rPr>
        <w:t xml:space="preserve"> </w:t>
      </w:r>
      <w:r w:rsidRPr="0021020F">
        <w:rPr>
          <w:rFonts w:ascii="Arial" w:hAnsi="Arial" w:cs="Arial"/>
          <w:lang w:val="mn-MN"/>
        </w:rPr>
        <w:t>“Энержи ресурс” ХХК болон “Тавантолгой” ХК-ийн нүүрсийг тээвэрлэхээр тус уурхай эзэмшигчидтэй гэрээ байгуулан авсан зөвшөөрлийн бичгээр “Эрдэнэс тавантолгой” ХК-ий</w:t>
      </w:r>
      <w:r w:rsidR="0021020F">
        <w:rPr>
          <w:rFonts w:ascii="Arial" w:hAnsi="Arial" w:cs="Arial"/>
          <w:lang w:val="mn-MN"/>
        </w:rPr>
        <w:t>н</w:t>
      </w:r>
      <w:r w:rsidRPr="0021020F">
        <w:rPr>
          <w:rFonts w:ascii="Arial" w:hAnsi="Arial" w:cs="Arial"/>
          <w:lang w:val="mn-MN"/>
        </w:rPr>
        <w:t xml:space="preserve"> нүүрсийг тээвэрлэх тохиолдлууд их байдгаас “бэлэн мөнгөний тээвэрлэлт” гэсэн нэр том</w:t>
      </w:r>
      <w:r w:rsidR="0021020F">
        <w:rPr>
          <w:rFonts w:ascii="Arial" w:hAnsi="Arial" w:cs="Arial"/>
          <w:lang w:val="mn-MN"/>
        </w:rPr>
        <w:t>ь</w:t>
      </w:r>
      <w:r w:rsidRPr="0021020F">
        <w:rPr>
          <w:rFonts w:ascii="Arial" w:hAnsi="Arial" w:cs="Arial"/>
          <w:lang w:val="mn-MN"/>
        </w:rPr>
        <w:t>ёо бий болж тээвэрлэлтийн хөлс хэт өндөр болоход нөлөөлсөн байна. Нөгөө талаас хил нэвтрэх С төрлийн зорчих зөвшөөрлийн бичгийг худалдан авагчийн нүүрсний хэмжээнд тохируулан олгож чадахгүй, Цагаанхад дахь Гаалийн хяналтын талбай дахь худалдан авагч нарын нүүрсийг ижил хувиар тээвэрлэж чадаагүй зэргээс үүдэлтэй зарим худалдан авагч нар нүүрсээ яаралтай татаж авах зорилгоор тээвэрлэгч байгууллагууд өндөр үнэ амлаж нүүрсээ зөөлгөх замаар үнийн өсөлтийг бий болгосон.</w:t>
      </w:r>
    </w:p>
    <w:p w14:paraId="5E7E735B" w14:textId="77777777" w:rsidR="00232413" w:rsidRPr="0021020F" w:rsidRDefault="00232413" w:rsidP="0021020F">
      <w:pPr>
        <w:contextualSpacing/>
        <w:jc w:val="both"/>
        <w:rPr>
          <w:rFonts w:ascii="Arial" w:hAnsi="Arial" w:cs="Arial"/>
          <w:lang w:val="mn-MN"/>
        </w:rPr>
      </w:pPr>
    </w:p>
    <w:p w14:paraId="341C42C6" w14:textId="708C8A6A"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lastRenderedPageBreak/>
        <w:t xml:space="preserve">Гаалийн байгууллагын Гашуунсухайт боомтоор 2022 оны 4 дүгээр сарын </w:t>
      </w:r>
      <w:r w:rsidR="00292298">
        <w:rPr>
          <w:rFonts w:ascii="Arial" w:hAnsi="Arial" w:cs="Arial"/>
          <w:lang w:val="mn-MN"/>
        </w:rPr>
        <w:t xml:space="preserve">       </w:t>
      </w:r>
      <w:r w:rsidRPr="0021020F">
        <w:rPr>
          <w:rFonts w:ascii="Arial" w:hAnsi="Arial" w:cs="Arial"/>
          <w:lang w:val="mn-MN"/>
        </w:rPr>
        <w:t>1</w:t>
      </w:r>
      <w:r w:rsidR="00292298">
        <w:rPr>
          <w:rFonts w:ascii="Arial" w:hAnsi="Arial" w:cs="Arial"/>
          <w:lang w:val="mn-MN"/>
        </w:rPr>
        <w:t>-</w:t>
      </w:r>
      <w:r w:rsidRPr="0021020F">
        <w:rPr>
          <w:rFonts w:ascii="Arial" w:hAnsi="Arial" w:cs="Arial"/>
          <w:lang w:val="mn-MN"/>
        </w:rPr>
        <w:t>7-н</w:t>
      </w:r>
      <w:r w:rsidR="00292298">
        <w:rPr>
          <w:rFonts w:ascii="Arial" w:hAnsi="Arial" w:cs="Arial"/>
          <w:lang w:val="mn-MN"/>
        </w:rPr>
        <w:t>ы</w:t>
      </w:r>
      <w:r w:rsidRPr="0021020F">
        <w:rPr>
          <w:rFonts w:ascii="Arial" w:hAnsi="Arial" w:cs="Arial"/>
          <w:lang w:val="mn-MN"/>
        </w:rPr>
        <w:t xml:space="preserve"> өдрүүдэд нэвтрүүлсэн тээврийн хэрэгсэл, барааны мэдээллээс харахад </w:t>
      </w:r>
      <w:r w:rsidR="00292298">
        <w:rPr>
          <w:rFonts w:ascii="Arial" w:hAnsi="Arial" w:cs="Arial"/>
          <w:lang w:val="mn-MN"/>
        </w:rPr>
        <w:t xml:space="preserve">   </w:t>
      </w:r>
      <w:r w:rsidRPr="0021020F">
        <w:rPr>
          <w:rFonts w:ascii="Arial" w:hAnsi="Arial" w:cs="Arial"/>
          <w:lang w:val="mn-MN"/>
        </w:rPr>
        <w:t>200 тээврийн хэрэгслээр 13,546.15 тн зэсийн баяжмал, 1032 тээврийн хэрэгслээр 142,272.3 тн нүүрс экспортолсон байна. Дээрх долоо хоногийн мэдээнд хил нэвтрэх зөвшөөрлийн бичиггүй 1 тээврийн хэрэгсэл (</w:t>
      </w:r>
      <w:r w:rsidR="00292298">
        <w:rPr>
          <w:rFonts w:ascii="Arial" w:hAnsi="Arial" w:cs="Arial"/>
          <w:lang w:val="mn-MN"/>
        </w:rPr>
        <w:t>“</w:t>
      </w:r>
      <w:r w:rsidRPr="0021020F">
        <w:rPr>
          <w:rFonts w:ascii="Arial" w:hAnsi="Arial" w:cs="Arial"/>
          <w:lang w:val="mn-MN"/>
        </w:rPr>
        <w:t>Ивээл сар транс</w:t>
      </w:r>
      <w:r w:rsidR="00292298">
        <w:rPr>
          <w:rFonts w:ascii="Arial" w:hAnsi="Arial" w:cs="Arial"/>
          <w:lang w:val="mn-MN"/>
        </w:rPr>
        <w:t>”</w:t>
      </w:r>
      <w:r w:rsidRPr="0021020F">
        <w:rPr>
          <w:rFonts w:ascii="Arial" w:hAnsi="Arial" w:cs="Arial"/>
          <w:lang w:val="mn-MN"/>
        </w:rPr>
        <w:t xml:space="preserve"> ХХК-ий</w:t>
      </w:r>
      <w:r w:rsidR="00292298">
        <w:rPr>
          <w:rFonts w:ascii="Arial" w:hAnsi="Arial" w:cs="Arial"/>
          <w:lang w:val="mn-MN"/>
        </w:rPr>
        <w:t>н</w:t>
      </w:r>
      <w:r w:rsidRPr="0021020F">
        <w:rPr>
          <w:rFonts w:ascii="Arial" w:hAnsi="Arial" w:cs="Arial"/>
          <w:lang w:val="mn-MN"/>
        </w:rPr>
        <w:t xml:space="preserve"> 1826ӨМЭ 2022.04.01-ний өдөр), хугацаа дууссан зөвшөөрлийн бичгээр экспорт гүйцэтгэсэн </w:t>
      </w:r>
      <w:r w:rsidR="00292298">
        <w:rPr>
          <w:rFonts w:ascii="Arial" w:hAnsi="Arial" w:cs="Arial"/>
          <w:lang w:val="mn-MN"/>
        </w:rPr>
        <w:t xml:space="preserve">    </w:t>
      </w:r>
      <w:r w:rsidRPr="0021020F">
        <w:rPr>
          <w:rFonts w:ascii="Arial" w:hAnsi="Arial" w:cs="Arial"/>
          <w:lang w:val="mn-MN"/>
        </w:rPr>
        <w:t>1 тээврийн хэрэгсэл (</w:t>
      </w:r>
      <w:r w:rsidR="00292298">
        <w:rPr>
          <w:rFonts w:ascii="Arial" w:hAnsi="Arial" w:cs="Arial"/>
          <w:lang w:val="mn-MN"/>
        </w:rPr>
        <w:t>“</w:t>
      </w:r>
      <w:r w:rsidRPr="0021020F">
        <w:rPr>
          <w:rFonts w:ascii="Arial" w:hAnsi="Arial" w:cs="Arial"/>
          <w:lang w:val="mn-MN"/>
        </w:rPr>
        <w:t>Туруун транзит</w:t>
      </w:r>
      <w:r w:rsidR="00292298">
        <w:rPr>
          <w:rFonts w:ascii="Arial" w:hAnsi="Arial" w:cs="Arial"/>
          <w:lang w:val="mn-MN"/>
        </w:rPr>
        <w:t>”</w:t>
      </w:r>
      <w:r w:rsidRPr="0021020F">
        <w:rPr>
          <w:rFonts w:ascii="Arial" w:hAnsi="Arial" w:cs="Arial"/>
          <w:lang w:val="mn-MN"/>
        </w:rPr>
        <w:t xml:space="preserve"> ХХК-ий</w:t>
      </w:r>
      <w:r w:rsidR="00292298">
        <w:rPr>
          <w:rFonts w:ascii="Arial" w:hAnsi="Arial" w:cs="Arial"/>
          <w:lang w:val="mn-MN"/>
        </w:rPr>
        <w:t>н</w:t>
      </w:r>
      <w:r w:rsidRPr="0021020F">
        <w:rPr>
          <w:rFonts w:ascii="Arial" w:hAnsi="Arial" w:cs="Arial"/>
          <w:lang w:val="mn-MN"/>
        </w:rPr>
        <w:t xml:space="preserve"> 3334УАУ 2022.04.04)-д тус тус нүүрс ачиж экспорт</w:t>
      </w:r>
      <w:r w:rsidR="00292298">
        <w:rPr>
          <w:rFonts w:ascii="Arial" w:hAnsi="Arial" w:cs="Arial"/>
          <w:lang w:val="mn-MN"/>
        </w:rPr>
        <w:t>ол</w:t>
      </w:r>
      <w:r w:rsidRPr="0021020F">
        <w:rPr>
          <w:rFonts w:ascii="Arial" w:hAnsi="Arial" w:cs="Arial"/>
          <w:lang w:val="mn-MN"/>
        </w:rPr>
        <w:t>сон нь байгууллагууд уялдаагүй ажиллаж байгааг илтгэж байна.</w:t>
      </w:r>
    </w:p>
    <w:p w14:paraId="3B3A822B" w14:textId="77777777" w:rsidR="00232413" w:rsidRPr="0021020F" w:rsidRDefault="00232413" w:rsidP="0021020F">
      <w:pPr>
        <w:contextualSpacing/>
        <w:jc w:val="both"/>
        <w:rPr>
          <w:rFonts w:ascii="Arial" w:hAnsi="Arial" w:cs="Arial"/>
          <w:lang w:val="mn-MN"/>
        </w:rPr>
      </w:pPr>
    </w:p>
    <w:p w14:paraId="4EA07619" w14:textId="7777777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Түүнчлэн тээвэрлэгчдийн зүгээс өгч байгаа мэдээллээр С төрлийн зорчих зөвшөөрлийн үнийг нэмэгдүүлж, дамлаж зарах асуудал байдаг байна. Өөрөөр хэлбэл, авлига, албан тушаалын гэмт хэрэг бий болох магадлалтай байна.</w:t>
      </w:r>
    </w:p>
    <w:p w14:paraId="7CDF8C0C" w14:textId="77777777" w:rsidR="00232413" w:rsidRPr="0021020F" w:rsidRDefault="00232413" w:rsidP="0021020F">
      <w:pPr>
        <w:contextualSpacing/>
        <w:jc w:val="both"/>
        <w:rPr>
          <w:rFonts w:ascii="Arial" w:hAnsi="Arial" w:cs="Arial"/>
          <w:lang w:val="mn-MN"/>
        </w:rPr>
      </w:pPr>
    </w:p>
    <w:p w14:paraId="270CA8F0" w14:textId="77777777" w:rsidR="00232413" w:rsidRPr="0021020F" w:rsidRDefault="00232413" w:rsidP="0021020F">
      <w:pPr>
        <w:ind w:right="4" w:firstLine="720"/>
        <w:contextualSpacing/>
        <w:jc w:val="both"/>
        <w:rPr>
          <w:rFonts w:ascii="Arial" w:hAnsi="Arial" w:cs="Arial"/>
          <w:color w:val="000000" w:themeColor="text1"/>
          <w:lang w:val="mn-MN"/>
        </w:rPr>
      </w:pPr>
      <w:r w:rsidRPr="0021020F">
        <w:rPr>
          <w:rFonts w:ascii="Arial" w:hAnsi="Arial" w:cs="Arial"/>
          <w:b/>
          <w:bCs/>
          <w:color w:val="000000" w:themeColor="text1"/>
          <w:lang w:val="mn-MN"/>
        </w:rPr>
        <w:t>Хоёр.Хуулийн төслийн ерөнхий бүтэц, зохицуулах харилцаа, хамрах хүрээ</w:t>
      </w:r>
    </w:p>
    <w:p w14:paraId="2BB9CD57" w14:textId="77777777" w:rsidR="00232413" w:rsidRPr="0021020F" w:rsidRDefault="00232413" w:rsidP="0021020F">
      <w:pPr>
        <w:ind w:right="4"/>
        <w:contextualSpacing/>
        <w:jc w:val="both"/>
        <w:rPr>
          <w:rFonts w:ascii="Arial" w:hAnsi="Arial" w:cs="Arial"/>
          <w:color w:val="000000" w:themeColor="text1"/>
          <w:lang w:val="mn-MN"/>
        </w:rPr>
      </w:pPr>
    </w:p>
    <w:p w14:paraId="12074765" w14:textId="2708765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 xml:space="preserve">Хуулийн төсөл 1 зүйлтэй байх бөгөөд уурхайн экспортын төлөвлөгөө болон худалдан авагчийн худалдан авсан бүтээгдэхүүний тоо хэмжээ, бүтээгдэхүүн зөөвөрлөх хугацаа, хил нэвтэрсэн гүйцэтгэл зэрэгтэй зайлшгүй уялдуулж </w:t>
      </w:r>
      <w:r w:rsidRPr="0021020F">
        <w:rPr>
          <w:rFonts w:ascii="Arial" w:hAnsi="Arial" w:cs="Arial"/>
          <w:color w:val="000000" w:themeColor="text1"/>
          <w:lang w:val="mn-MN"/>
        </w:rPr>
        <w:t xml:space="preserve">зорчих зөвшөөрлийг олгох, хяналт тавих </w:t>
      </w:r>
      <w:r w:rsidRPr="0021020F">
        <w:rPr>
          <w:rFonts w:ascii="Arial" w:hAnsi="Arial" w:cs="Arial"/>
          <w:lang w:val="mn-MN"/>
        </w:rPr>
        <w:t>асуудлыг Засгийн газар шийдвэрлэх зохицуулалтыг тусгана.</w:t>
      </w:r>
    </w:p>
    <w:p w14:paraId="3C4A976D" w14:textId="77777777" w:rsidR="00232413" w:rsidRPr="0021020F" w:rsidRDefault="00232413" w:rsidP="0021020F">
      <w:pPr>
        <w:contextualSpacing/>
        <w:jc w:val="both"/>
        <w:rPr>
          <w:rFonts w:ascii="Arial" w:hAnsi="Arial" w:cs="Arial"/>
          <w:lang w:val="mn-MN"/>
        </w:rPr>
      </w:pPr>
    </w:p>
    <w:p w14:paraId="14A0111C" w14:textId="2BC1008A" w:rsidR="00232413" w:rsidRPr="0021020F" w:rsidRDefault="00232413" w:rsidP="0021020F">
      <w:pPr>
        <w:ind w:firstLine="709"/>
        <w:contextualSpacing/>
        <w:jc w:val="both"/>
        <w:rPr>
          <w:rFonts w:ascii="Arial" w:hAnsi="Arial" w:cs="Arial"/>
          <w:color w:val="000000" w:themeColor="text1"/>
          <w:lang w:val="mn-MN"/>
        </w:rPr>
      </w:pPr>
      <w:r w:rsidRPr="0021020F">
        <w:rPr>
          <w:rFonts w:ascii="Arial" w:hAnsi="Arial" w:cs="Arial"/>
          <w:b/>
          <w:bCs/>
          <w:color w:val="000000" w:themeColor="text1"/>
          <w:lang w:val="mn-MN"/>
        </w:rPr>
        <w:t>Гурав.Хууль батлагдсаны дараа үүс</w:t>
      </w:r>
      <w:r w:rsidR="00292298">
        <w:rPr>
          <w:rFonts w:ascii="Arial" w:hAnsi="Arial" w:cs="Arial"/>
          <w:b/>
          <w:bCs/>
          <w:color w:val="000000" w:themeColor="text1"/>
          <w:lang w:val="mn-MN"/>
        </w:rPr>
        <w:t>эж</w:t>
      </w:r>
      <w:r w:rsidRPr="0021020F">
        <w:rPr>
          <w:rFonts w:ascii="Arial" w:hAnsi="Arial" w:cs="Arial"/>
          <w:b/>
          <w:bCs/>
          <w:color w:val="000000" w:themeColor="text1"/>
          <w:lang w:val="mn-MN"/>
        </w:rPr>
        <w:t xml:space="preserve"> болох эдийн засаг, нийгэм, хууль зүйн үр дагавар, тэдгээрийг шийдвэрлэх талаар авч хэрэгжүүлэх арга хэмжээний санал</w:t>
      </w:r>
    </w:p>
    <w:p w14:paraId="5BBD10D9" w14:textId="77777777" w:rsidR="00232413" w:rsidRPr="0021020F" w:rsidRDefault="00232413" w:rsidP="0021020F">
      <w:pPr>
        <w:contextualSpacing/>
        <w:jc w:val="both"/>
        <w:rPr>
          <w:rFonts w:ascii="Arial" w:hAnsi="Arial" w:cs="Arial"/>
          <w:lang w:val="mn-MN"/>
        </w:rPr>
      </w:pPr>
    </w:p>
    <w:p w14:paraId="7F3C3F14" w14:textId="263E6B20"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Хуулийн төсөл батлагдсанаар уул уурхайн чиглэлээр улс хоорондын тээвэрлэлтийн зөвшөөрөл олгох төрийн үйл ажиллагаа ил тод, шударга, нээлттэй болох, бизнес эрхлэгчдэд үүсээд байгаа хүндрэл чирэгдлийг багасах, бизнесийн шударга өрсөлдөөний зарчмыг хангах эерэг үр дагаврыг бий болгоно.</w:t>
      </w:r>
    </w:p>
    <w:p w14:paraId="454CD1D5" w14:textId="77777777" w:rsidR="00232413" w:rsidRPr="0021020F" w:rsidRDefault="00232413" w:rsidP="0021020F">
      <w:pPr>
        <w:contextualSpacing/>
        <w:jc w:val="both"/>
        <w:rPr>
          <w:rFonts w:ascii="Arial" w:hAnsi="Arial" w:cs="Arial"/>
          <w:lang w:val="mn-MN"/>
        </w:rPr>
      </w:pPr>
    </w:p>
    <w:p w14:paraId="2F1AC40D" w14:textId="77777777" w:rsidR="00232413" w:rsidRPr="0021020F" w:rsidRDefault="00232413" w:rsidP="0021020F">
      <w:pPr>
        <w:ind w:firstLine="720"/>
        <w:contextualSpacing/>
        <w:jc w:val="both"/>
        <w:rPr>
          <w:rFonts w:ascii="Arial" w:hAnsi="Arial" w:cs="Arial"/>
          <w:lang w:val="mn-MN"/>
        </w:rPr>
      </w:pPr>
      <w:r w:rsidRPr="0021020F">
        <w:rPr>
          <w:rFonts w:ascii="Arial" w:hAnsi="Arial" w:cs="Arial"/>
          <w:lang w:val="mn-MN"/>
        </w:rPr>
        <w:t xml:space="preserve">Түүнчлэн С төрлийн зорчих зөвшөөрлийг авах шаардлага хангасан тээвэрлэгчдийн мэдээллийг уурхай эрхлэгчдэд хүргүүлснээр өөрсдийн </w:t>
      </w:r>
      <w:r w:rsidRPr="0021020F">
        <w:rPr>
          <w:rFonts w:ascii="Arial" w:hAnsi="Arial" w:cs="Arial"/>
          <w:color w:val="000000" w:themeColor="text1"/>
          <w:lang w:val="mn-MN"/>
        </w:rPr>
        <w:t xml:space="preserve">экспортын бүтээгдэхүүний хувь хэмжээтэй </w:t>
      </w:r>
      <w:r w:rsidRPr="0021020F">
        <w:rPr>
          <w:rFonts w:ascii="Arial" w:hAnsi="Arial" w:cs="Arial"/>
          <w:lang w:val="mn-MN"/>
        </w:rPr>
        <w:t>уялдуулж эдгээр тээврийн хэрэгслээс сонгож, шийдвэрлэх боломжийг бий болгосноор авлига, албан тушаалын гэмт хэргээс урьдчилан сэргийлэх нөхцөл бүрдэнэ.</w:t>
      </w:r>
    </w:p>
    <w:p w14:paraId="30E0013D" w14:textId="77777777" w:rsidR="00232413" w:rsidRPr="0021020F" w:rsidRDefault="00232413" w:rsidP="0021020F">
      <w:pPr>
        <w:contextualSpacing/>
        <w:jc w:val="both"/>
        <w:rPr>
          <w:rFonts w:ascii="Arial" w:hAnsi="Arial" w:cs="Arial"/>
          <w:lang w:val="mn-MN"/>
        </w:rPr>
      </w:pPr>
    </w:p>
    <w:p w14:paraId="1C9C44D3" w14:textId="309DAC75" w:rsidR="00232413" w:rsidRPr="0021020F" w:rsidRDefault="00232413" w:rsidP="0021020F">
      <w:pPr>
        <w:ind w:firstLine="720"/>
        <w:contextualSpacing/>
        <w:jc w:val="both"/>
        <w:rPr>
          <w:rFonts w:ascii="Arial" w:hAnsi="Arial" w:cs="Arial"/>
          <w:b/>
          <w:bCs/>
          <w:lang w:val="mn-MN"/>
        </w:rPr>
      </w:pPr>
      <w:r w:rsidRPr="0021020F">
        <w:rPr>
          <w:rFonts w:ascii="Arial" w:hAnsi="Arial" w:cs="Arial"/>
          <w:b/>
          <w:bCs/>
          <w:lang w:val="mn-MN"/>
        </w:rPr>
        <w:t>Дөрөв.Хууль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2BEDD8F3" w14:textId="77777777" w:rsidR="0021020F" w:rsidRPr="0021020F" w:rsidRDefault="0021020F" w:rsidP="00292298">
      <w:pPr>
        <w:contextualSpacing/>
        <w:jc w:val="both"/>
        <w:rPr>
          <w:rFonts w:ascii="Arial" w:hAnsi="Arial" w:cs="Arial"/>
          <w:lang w:val="mn-MN"/>
        </w:rPr>
      </w:pPr>
    </w:p>
    <w:p w14:paraId="320906F4" w14:textId="0AB0A2E1" w:rsidR="00232413" w:rsidRPr="0021020F" w:rsidRDefault="00232413" w:rsidP="0021020F">
      <w:pPr>
        <w:ind w:firstLine="720"/>
        <w:contextualSpacing/>
        <w:jc w:val="both"/>
        <w:rPr>
          <w:rFonts w:ascii="Arial" w:hAnsi="Arial" w:cs="Arial"/>
          <w:lang w:val="mn-MN"/>
        </w:rPr>
      </w:pPr>
      <w:r w:rsidRPr="0021020F">
        <w:rPr>
          <w:rFonts w:ascii="Arial" w:hAnsi="Arial" w:cs="Arial"/>
          <w:color w:val="000000" w:themeColor="text1"/>
          <w:lang w:val="mn-MN"/>
        </w:rPr>
        <w:t xml:space="preserve">Автотээврийн тухай хуульд </w:t>
      </w:r>
      <w:r w:rsidRPr="0021020F">
        <w:rPr>
          <w:rFonts w:ascii="Arial" w:hAnsi="Arial" w:cs="Arial"/>
          <w:lang w:val="mn-MN"/>
        </w:rPr>
        <w:t>нэмэлт оруулах тухай хуулийн төслийг Монгол Улсын Үндсэн хуульд нийцүүлэн, Монгол Улсын олон улсын гэрээ, конвенц, бусад хууль тогтоомжтой уялдуулан боловсруулна.</w:t>
      </w:r>
    </w:p>
    <w:p w14:paraId="1F5C903D" w14:textId="209C1A29" w:rsidR="00232413" w:rsidRDefault="00232413" w:rsidP="0021020F">
      <w:pPr>
        <w:contextualSpacing/>
        <w:jc w:val="both"/>
        <w:rPr>
          <w:rFonts w:ascii="Arial" w:hAnsi="Arial" w:cs="Arial"/>
          <w:lang w:val="mn-MN"/>
        </w:rPr>
      </w:pPr>
    </w:p>
    <w:p w14:paraId="1FA449C6" w14:textId="7CAEF137" w:rsidR="00F26F7F" w:rsidRDefault="00F26F7F" w:rsidP="0021020F">
      <w:pPr>
        <w:contextualSpacing/>
        <w:jc w:val="both"/>
        <w:rPr>
          <w:rFonts w:ascii="Arial" w:hAnsi="Arial" w:cs="Arial"/>
          <w:lang w:val="mn-MN"/>
        </w:rPr>
      </w:pPr>
    </w:p>
    <w:p w14:paraId="5E68C556" w14:textId="77777777" w:rsidR="00F26F7F" w:rsidRPr="0021020F" w:rsidRDefault="00F26F7F" w:rsidP="0021020F">
      <w:pPr>
        <w:contextualSpacing/>
        <w:jc w:val="both"/>
        <w:rPr>
          <w:rFonts w:ascii="Arial" w:hAnsi="Arial" w:cs="Arial"/>
          <w:lang w:val="mn-MN"/>
        </w:rPr>
      </w:pPr>
    </w:p>
    <w:p w14:paraId="1B19A147" w14:textId="71EE5A0D" w:rsidR="00F16F63" w:rsidRPr="0021020F" w:rsidRDefault="00232413" w:rsidP="0021020F">
      <w:pPr>
        <w:contextualSpacing/>
        <w:jc w:val="center"/>
        <w:rPr>
          <w:rFonts w:ascii="Arial" w:hAnsi="Arial" w:cs="Arial"/>
          <w:iCs/>
        </w:rPr>
      </w:pPr>
      <w:r w:rsidRPr="0021020F">
        <w:rPr>
          <w:rFonts w:ascii="Arial" w:hAnsi="Arial" w:cs="Arial"/>
          <w:iCs/>
        </w:rPr>
        <w:t>-----o0o-----</w:t>
      </w:r>
    </w:p>
    <w:sectPr w:rsidR="00F16F63" w:rsidRPr="0021020F" w:rsidSect="0021020F">
      <w:type w:val="continuous"/>
      <w:pgSz w:w="11900" w:h="16840"/>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13"/>
    <w:rsid w:val="0000425F"/>
    <w:rsid w:val="00165DD1"/>
    <w:rsid w:val="0021020F"/>
    <w:rsid w:val="00232413"/>
    <w:rsid w:val="00292298"/>
    <w:rsid w:val="003011F9"/>
    <w:rsid w:val="00403FFE"/>
    <w:rsid w:val="004345A2"/>
    <w:rsid w:val="00460F6D"/>
    <w:rsid w:val="005C606C"/>
    <w:rsid w:val="007F347B"/>
    <w:rsid w:val="00B24CC9"/>
    <w:rsid w:val="00B4407C"/>
    <w:rsid w:val="00BF6CC0"/>
    <w:rsid w:val="00C23FA2"/>
    <w:rsid w:val="00F0656F"/>
    <w:rsid w:val="00F16F63"/>
    <w:rsid w:val="00F26F7F"/>
    <w:rsid w:val="00FE30C4"/>
  </w:rsids>
  <m:mathPr>
    <m:mathFont m:val="Cambria Math"/>
    <m:brkBin m:val="before"/>
    <m:brkBinSub m:val="--"/>
    <m:smallFrac m:val="0"/>
    <m:dispDef/>
    <m:lMargin m:val="0"/>
    <m:rMargin m:val="0"/>
    <m:defJc m:val="centerGroup"/>
    <m:wrapIndent m:val="1440"/>
    <m:intLim m:val="subSup"/>
    <m:naryLim m:val="undOvr"/>
  </m:mathPr>
  <w:themeFontLang w:val="e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237C"/>
  <w15:chartTrackingRefBased/>
  <w15:docId w15:val="{A78CF292-1292-394C-A2F1-A8D4926F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1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2413"/>
    <w:pPr>
      <w:jc w:val="center"/>
    </w:pPr>
    <w:rPr>
      <w:rFonts w:ascii="Arial Mon" w:hAnsi="Arial Mon"/>
      <w:b/>
      <w:bCs/>
      <w:color w:val="000099"/>
      <w:szCs w:val="25"/>
    </w:rPr>
  </w:style>
  <w:style w:type="character" w:customStyle="1" w:styleId="TitleChar">
    <w:name w:val="Title Char"/>
    <w:basedOn w:val="DefaultParagraphFont"/>
    <w:link w:val="Title"/>
    <w:rsid w:val="00232413"/>
    <w:rPr>
      <w:rFonts w:ascii="Arial Mon" w:eastAsia="Times New Roman" w:hAnsi="Arial Mon" w:cs="Times New Roman"/>
      <w:b/>
      <w:bCs/>
      <w:color w:val="000099"/>
      <w:szCs w:val="25"/>
      <w:lang w:val="en-US"/>
    </w:rPr>
  </w:style>
  <w:style w:type="paragraph" w:styleId="ListParagraph">
    <w:name w:val="List Paragraph"/>
    <w:basedOn w:val="Normal"/>
    <w:uiPriority w:val="34"/>
    <w:qFormat/>
    <w:rsid w:val="00210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2022-04-13T00:29:00Z</dcterms:created>
  <dcterms:modified xsi:type="dcterms:W3CDTF">2022-04-22T03:51:00Z</dcterms:modified>
</cp:coreProperties>
</file>