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43F6A" w14:textId="77777777" w:rsidR="001023CF" w:rsidRPr="00626FF4" w:rsidRDefault="001023CF" w:rsidP="001023CF">
      <w:pPr>
        <w:ind w:right="-8"/>
        <w:jc w:val="center"/>
        <w:rPr>
          <w:noProof/>
          <w:color w:val="000000" w:themeColor="text1"/>
          <w:lang w:val="bs-Latn-BA"/>
        </w:rPr>
      </w:pPr>
      <w:r w:rsidRPr="00626FF4">
        <w:rPr>
          <w:rFonts w:ascii="Arial" w:hAnsi="Arial" w:cs="Arial"/>
          <w:b/>
          <w:bCs/>
          <w:noProof/>
          <w:color w:val="000000" w:themeColor="text1"/>
          <w:lang w:val="bs-Latn-BA"/>
        </w:rPr>
        <w:t>ТАНИЛЦУУЛГА</w:t>
      </w:r>
    </w:p>
    <w:p w14:paraId="5A217CCE" w14:textId="77777777" w:rsidR="001023CF" w:rsidRPr="00626FF4" w:rsidRDefault="001023CF" w:rsidP="001023CF">
      <w:pPr>
        <w:ind w:right="-8"/>
        <w:jc w:val="both"/>
        <w:rPr>
          <w:noProof/>
          <w:color w:val="000000" w:themeColor="text1"/>
          <w:lang w:val="bs-Latn-BA"/>
        </w:rPr>
      </w:pPr>
      <w:r w:rsidRPr="00626FF4">
        <w:rPr>
          <w:rFonts w:ascii="Arial" w:hAnsi="Arial" w:cs="Arial"/>
          <w:b/>
          <w:bCs/>
          <w:noProof/>
          <w:color w:val="000000" w:themeColor="text1"/>
          <w:lang w:val="bs-Latn-BA"/>
        </w:rPr>
        <w:t> </w:t>
      </w:r>
    </w:p>
    <w:p w14:paraId="6DEF020A" w14:textId="77777777" w:rsidR="00750BEE" w:rsidRPr="00626FF4" w:rsidRDefault="00750BEE" w:rsidP="001023CF">
      <w:pPr>
        <w:ind w:right="-8"/>
        <w:jc w:val="right"/>
        <w:rPr>
          <w:rFonts w:ascii="Arial" w:hAnsi="Arial" w:cs="Arial"/>
          <w:noProof/>
          <w:color w:val="000000" w:themeColor="text1"/>
          <w:lang w:val="bs-Latn-BA"/>
        </w:rPr>
      </w:pPr>
    </w:p>
    <w:p w14:paraId="57C70B6C" w14:textId="77777777" w:rsidR="00750BEE" w:rsidRPr="00626FF4" w:rsidRDefault="00750BEE" w:rsidP="001023CF">
      <w:pPr>
        <w:ind w:right="-8"/>
        <w:jc w:val="right"/>
        <w:rPr>
          <w:rFonts w:ascii="Arial" w:hAnsi="Arial" w:cs="Arial"/>
          <w:noProof/>
          <w:color w:val="000000" w:themeColor="text1"/>
          <w:lang w:val="bs-Latn-BA"/>
        </w:rPr>
      </w:pPr>
    </w:p>
    <w:p w14:paraId="5F3646C3" w14:textId="052E2ED3" w:rsidR="001023CF" w:rsidRPr="00626FF4" w:rsidRDefault="001023CF" w:rsidP="001023CF">
      <w:pPr>
        <w:ind w:right="-8"/>
        <w:jc w:val="right"/>
        <w:rPr>
          <w:rFonts w:ascii="Arial" w:hAnsi="Arial" w:cs="Arial"/>
          <w:noProof/>
          <w:color w:val="000000" w:themeColor="text1"/>
          <w:lang w:val="bs-Latn-BA"/>
        </w:rPr>
      </w:pPr>
      <w:r w:rsidRPr="00626FF4">
        <w:rPr>
          <w:rFonts w:ascii="Arial" w:hAnsi="Arial" w:cs="Arial"/>
          <w:noProof/>
          <w:color w:val="000000" w:themeColor="text1"/>
          <w:lang w:val="bs-Latn-BA"/>
        </w:rPr>
        <w:t xml:space="preserve">Төрийн болон орон нутгийн өмчит компанийн </w:t>
      </w:r>
    </w:p>
    <w:p w14:paraId="51BDC69F" w14:textId="56DC5F06" w:rsidR="001023CF" w:rsidRPr="00626FF4" w:rsidRDefault="001023CF" w:rsidP="001023CF">
      <w:pPr>
        <w:ind w:right="-8"/>
        <w:jc w:val="right"/>
        <w:rPr>
          <w:noProof/>
          <w:color w:val="000000" w:themeColor="text1"/>
          <w:lang w:val="bs-Latn-BA"/>
        </w:rPr>
      </w:pPr>
      <w:r w:rsidRPr="00626FF4">
        <w:rPr>
          <w:rFonts w:ascii="Arial" w:hAnsi="Arial" w:cs="Arial"/>
          <w:noProof/>
          <w:color w:val="000000" w:themeColor="text1"/>
          <w:lang w:val="bs-Latn-BA"/>
        </w:rPr>
        <w:t>тухай хуулийн төслийн талаар</w:t>
      </w:r>
    </w:p>
    <w:p w14:paraId="7879AF27"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6F4172DC" w14:textId="77777777"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1.Монгол Улсын Их Хурлын 2020 оны 8 дугаар сарын 28-</w:t>
      </w:r>
      <w:r w:rsidRPr="00626FF4">
        <w:rPr>
          <w:rStyle w:val="mceitemhiddenspellword"/>
          <w:rFonts w:ascii="Arial" w:hAnsi="Arial" w:cs="Arial"/>
          <w:noProof/>
          <w:color w:val="000000" w:themeColor="text1"/>
          <w:lang w:val="bs-Latn-BA"/>
        </w:rPr>
        <w:t>ны</w:t>
      </w:r>
      <w:r w:rsidRPr="00626FF4">
        <w:rPr>
          <w:rStyle w:val="mceitemhidden"/>
          <w:rFonts w:ascii="Arial" w:hAnsi="Arial" w:cs="Arial"/>
          <w:noProof/>
          <w:color w:val="000000" w:themeColor="text1"/>
          <w:lang w:val="bs-Latn-BA"/>
        </w:rPr>
        <w:t> өдрийн 24 дүгээр тогтоолоор батлагдсан “Монгол Улсын Засгийн газрын 2020-2024 оны үйл ажиллагааны хөтөлбөр”-ийн </w:t>
      </w:r>
      <w:r w:rsidRPr="00626FF4">
        <w:rPr>
          <w:rFonts w:ascii="Arial" w:hAnsi="Arial" w:cs="Arial"/>
          <w:noProof/>
          <w:color w:val="000000" w:themeColor="text1"/>
          <w:lang w:val="bs-Latn-BA"/>
        </w:rPr>
        <w:t>4.4.10-т “Төрийн болон орон нутгийн өмчийн бүртгэл, ашиглалт, хамгаалалтыг сайжруулж, төрийн өмчит болон төрийн өмчийн оролцоотой хуулийн этгээдийн засаглалыг олон улсын жишигт нийцүүлэх ..” гэж тусгасан.</w:t>
      </w:r>
    </w:p>
    <w:p w14:paraId="3CE06054"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06DC3A7B" w14:textId="77777777"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Түүнчлэн Монгол Улсын Их Хурлын 2020 оны 5 дугаар сарын 13-</w:t>
      </w:r>
      <w:r w:rsidRPr="00626FF4">
        <w:rPr>
          <w:rStyle w:val="mceitemhiddenspellword"/>
          <w:rFonts w:ascii="Arial" w:hAnsi="Arial" w:cs="Arial"/>
          <w:noProof/>
          <w:color w:val="000000" w:themeColor="text1"/>
          <w:lang w:val="bs-Latn-BA"/>
        </w:rPr>
        <w:t>ны</w:t>
      </w:r>
      <w:r w:rsidRPr="00626FF4">
        <w:rPr>
          <w:rStyle w:val="mceitemhidden"/>
          <w:rFonts w:ascii="Arial" w:hAnsi="Arial" w:cs="Arial"/>
          <w:noProof/>
          <w:color w:val="000000" w:themeColor="text1"/>
          <w:lang w:val="bs-Latn-BA"/>
        </w:rPr>
        <w:t> өдрийн 52 дугаар тогтоолоор батлагдсан </w:t>
      </w:r>
      <w:r w:rsidRPr="00626FF4">
        <w:rPr>
          <w:rStyle w:val="Strong"/>
          <w:rFonts w:ascii="Arial" w:hAnsi="Arial" w:cs="Arial"/>
          <w:b w:val="0"/>
          <w:bCs w:val="0"/>
          <w:noProof/>
          <w:color w:val="000000" w:themeColor="text1"/>
          <w:lang w:val="bs-Latn-BA"/>
        </w:rPr>
        <w:t>“Алсын хараа-2050” Монгол Улсын урт хугацааны хөгжлийн бодлогын Зорилго 9-ийн зорилт </w:t>
      </w:r>
      <w:r w:rsidRPr="00626FF4">
        <w:rPr>
          <w:rFonts w:ascii="Arial" w:hAnsi="Arial" w:cs="Arial"/>
          <w:noProof/>
          <w:color w:val="000000" w:themeColor="text1"/>
          <w:lang w:val="bs-Latn-BA"/>
        </w:rPr>
        <w:t>9.4-ийн II дахь үе шатны 3-т “Орон нутгийн өмчит газруудыг олон нийтийн компани болгох замаар үр ашгийг нэмэгдүүлж, менежментийг сайжруулна.” гэж, мөн тус бодлогын хүрээнд 2021-2030 онд хэрэгжүүлэх үйл ажиллагааны </w:t>
      </w:r>
      <w:r w:rsidRPr="00626FF4">
        <w:rPr>
          <w:rStyle w:val="apple-converted-space"/>
          <w:rFonts w:ascii="Arial" w:hAnsi="Arial" w:cs="Arial"/>
          <w:noProof/>
          <w:color w:val="000000" w:themeColor="text1"/>
          <w:lang w:val="bs-Latn-BA"/>
        </w:rPr>
        <w:t> </w:t>
      </w:r>
      <w:r w:rsidRPr="00626FF4">
        <w:rPr>
          <w:rFonts w:ascii="Arial" w:hAnsi="Arial" w:cs="Arial"/>
          <w:noProof/>
          <w:color w:val="000000" w:themeColor="text1"/>
          <w:lang w:val="bs-Latn-BA"/>
        </w:rPr>
        <w:t>5.2.19-д “Төрийн өмчит</w:t>
      </w:r>
      <w:r w:rsidRPr="00626FF4">
        <w:rPr>
          <w:rStyle w:val="apple-converted-space"/>
          <w:rFonts w:ascii="Arial" w:hAnsi="Arial" w:cs="Arial"/>
          <w:noProof/>
          <w:color w:val="000000" w:themeColor="text1"/>
          <w:lang w:val="bs-Latn-BA"/>
        </w:rPr>
        <w:t> компанийн </w:t>
      </w:r>
      <w:r w:rsidRPr="00626FF4">
        <w:rPr>
          <w:rFonts w:ascii="Arial" w:hAnsi="Arial" w:cs="Arial"/>
          <w:noProof/>
          <w:color w:val="000000" w:themeColor="text1"/>
          <w:lang w:val="bs-Latn-BA"/>
        </w:rPr>
        <w:t>засаглалыг сайжруулж, үр ашгийг нэмэгдүүлэн, өмч хувьчлалыг үе шаттай, үр дүнтэй явуулна.” гэж тус тус заасан.</w:t>
      </w:r>
    </w:p>
    <w:p w14:paraId="49BC2A7E"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52B70B40" w14:textId="77777777" w:rsidR="001023CF" w:rsidRPr="00626FF4" w:rsidRDefault="001023CF" w:rsidP="001023CF">
      <w:pPr>
        <w:ind w:right="-8" w:firstLine="720"/>
        <w:jc w:val="both"/>
        <w:textAlignment w:val="top"/>
        <w:rPr>
          <w:noProof/>
          <w:color w:val="000000" w:themeColor="text1"/>
          <w:lang w:val="bs-Latn-BA"/>
        </w:rPr>
      </w:pPr>
      <w:r w:rsidRPr="00626FF4">
        <w:rPr>
          <w:rFonts w:ascii="Arial" w:hAnsi="Arial" w:cs="Arial"/>
          <w:noProof/>
          <w:color w:val="000000" w:themeColor="text1"/>
          <w:lang w:val="bs-Latn-BA"/>
        </w:rPr>
        <w:t>2019 оны 11 дүгээр сарын 14-ний өдөр баталсан Монгол Улсын Үндсэн хуульд оруулсан нэмэлт, өөрчлөлт болох Монгол Улсын Үндсэн хуулийн Зургадугаар зүйлийн 2-т “ ….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гэж заасан болно.</w:t>
      </w:r>
    </w:p>
    <w:p w14:paraId="53376A2B" w14:textId="77777777" w:rsidR="001023CF" w:rsidRPr="00626FF4" w:rsidRDefault="001023CF" w:rsidP="001023CF">
      <w:pPr>
        <w:ind w:right="-8"/>
        <w:jc w:val="both"/>
        <w:textAlignment w:val="top"/>
        <w:rPr>
          <w:noProof/>
          <w:color w:val="000000" w:themeColor="text1"/>
          <w:lang w:val="bs-Latn-BA"/>
        </w:rPr>
      </w:pPr>
      <w:r w:rsidRPr="00626FF4">
        <w:rPr>
          <w:rFonts w:ascii="Arial" w:hAnsi="Arial" w:cs="Arial"/>
          <w:noProof/>
          <w:color w:val="000000" w:themeColor="text1"/>
          <w:lang w:val="bs-Latn-BA"/>
        </w:rPr>
        <w:t> </w:t>
      </w:r>
    </w:p>
    <w:p w14:paraId="0FF0DE3F" w14:textId="77777777" w:rsidR="001023CF" w:rsidRPr="00626FF4" w:rsidRDefault="001023CF" w:rsidP="001023CF">
      <w:pPr>
        <w:ind w:right="-8" w:firstLine="720"/>
        <w:jc w:val="both"/>
        <w:textAlignment w:val="top"/>
        <w:rPr>
          <w:noProof/>
          <w:color w:val="000000" w:themeColor="text1"/>
          <w:lang w:val="bs-Latn-BA"/>
        </w:rPr>
      </w:pPr>
      <w:r w:rsidRPr="00626FF4">
        <w:rPr>
          <w:rFonts w:ascii="Arial" w:hAnsi="Arial" w:cs="Arial"/>
          <w:noProof/>
          <w:color w:val="000000" w:themeColor="text1"/>
          <w:lang w:val="bs-Latn-BA"/>
        </w:rPr>
        <w:t>Иймээс байгалийн баялгийг ашиглах төрийн өмчит болон төрийн өмчийн оролцоотой компанийн төрд ногдох ашиг, тэдгээрээс улсын төсөвт төлөх татвар, төлбөр, хураамж зэргийг үр өгөөж гэж үзвэл үр өгөөжийн дийлэнхийг Үндэсний баялгийн санд төвлөрүүлж, одоо ба ирээдүй үеийн иргэн бүрд тэгш, шударга хүртээхэд чиглэх эрх зүйн орчныг боловсронгуй болгох шаардлагатай байна. Нөгөө талаас газрын хэвлийн баялгийг төр шууд ашиглах боломжгүй, компанийн хувьцаагаар дамжуулан ашиглаж, үр өгөөжийг нь хүртэх тул эдгээр төрлийн компанийн засаглалыг сайжруулах нь чухлаар тавигдаж байна.</w:t>
      </w:r>
    </w:p>
    <w:p w14:paraId="268ADC92" w14:textId="77777777" w:rsidR="001023CF" w:rsidRPr="00626FF4" w:rsidRDefault="001023CF" w:rsidP="001023CF">
      <w:pPr>
        <w:ind w:right="-8"/>
        <w:jc w:val="both"/>
        <w:textAlignment w:val="top"/>
        <w:rPr>
          <w:noProof/>
          <w:color w:val="000000" w:themeColor="text1"/>
          <w:lang w:val="bs-Latn-BA"/>
        </w:rPr>
      </w:pPr>
      <w:r w:rsidRPr="00626FF4">
        <w:rPr>
          <w:rFonts w:ascii="Arial" w:hAnsi="Arial" w:cs="Arial"/>
          <w:noProof/>
          <w:color w:val="000000" w:themeColor="text1"/>
          <w:lang w:val="bs-Latn-BA"/>
        </w:rPr>
        <w:t> </w:t>
      </w:r>
    </w:p>
    <w:p w14:paraId="383CA408" w14:textId="77777777" w:rsidR="001023CF" w:rsidRPr="00626FF4" w:rsidRDefault="001023CF" w:rsidP="001023CF">
      <w:pPr>
        <w:ind w:right="-8" w:firstLine="720"/>
        <w:jc w:val="both"/>
        <w:rPr>
          <w:noProof/>
          <w:color w:val="000000" w:themeColor="text1"/>
          <w:lang w:val="bs-Latn-BA"/>
        </w:rPr>
      </w:pPr>
      <w:r w:rsidRPr="00626FF4">
        <w:rPr>
          <w:rStyle w:val="mceitemhiddenspellword"/>
          <w:rFonts w:ascii="Arial" w:hAnsi="Arial" w:cs="Arial"/>
          <w:noProof/>
          <w:color w:val="000000" w:themeColor="text1"/>
          <w:lang w:val="bs-Latn-BA"/>
        </w:rPr>
        <w:t>Нөгөөтэйгүүр</w:t>
      </w:r>
      <w:r w:rsidRPr="00626FF4">
        <w:rPr>
          <w:rStyle w:val="mceitemhidden"/>
          <w:rFonts w:ascii="Arial" w:hAnsi="Arial" w:cs="Arial"/>
          <w:noProof/>
          <w:color w:val="000000" w:themeColor="text1"/>
          <w:lang w:val="bs-Latn-BA"/>
        </w:rPr>
        <w:t> байгалийн баялгийг ашиглаж буй орон нутгийн өмчит болон орон нутгийн өмчийн оролцоотой компани зөвхөн тухайн орон нутгийн иргэдэд хишиг хувь хүртээх явдал гарах болсон. Энэ нь Монгол Улсын Үндсэн хуульд оруулсан нэмэлт, өөрчлөлт болох “...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гэсэнтэй нийцэхгүй байгаа болно.</w:t>
      </w:r>
    </w:p>
    <w:p w14:paraId="096D9C54" w14:textId="77777777" w:rsidR="001023CF" w:rsidRPr="00626FF4" w:rsidRDefault="001023CF" w:rsidP="001023CF">
      <w:pPr>
        <w:ind w:right="-8"/>
        <w:jc w:val="both"/>
        <w:textAlignment w:val="top"/>
        <w:rPr>
          <w:noProof/>
          <w:color w:val="000000" w:themeColor="text1"/>
          <w:lang w:val="bs-Latn-BA"/>
        </w:rPr>
      </w:pPr>
      <w:r w:rsidRPr="00626FF4">
        <w:rPr>
          <w:rFonts w:ascii="Arial" w:hAnsi="Arial" w:cs="Arial"/>
          <w:noProof/>
          <w:color w:val="000000" w:themeColor="text1"/>
          <w:lang w:val="bs-Latn-BA"/>
        </w:rPr>
        <w:t> </w:t>
      </w:r>
    </w:p>
    <w:p w14:paraId="4D12F8B0"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2.Хууль тогтоомжийн тухай хуулийн 8 дугаар зүйлийн 8.1.1 дэх заалтад хууль тогтоомжийн хэрэгцээ, шаардлагыг тандан судлах, эсхүл хэрэгжилтийн үр дагаварт үнэлгээ хийхээр заасны дагуу  хууль тогтоомжийн хэрэгцээ, шаардлагыг тандан судалсны үндсэн дээр  төрийн болон орон нутгийн өмчит компанийн үйл ажиллагааг бие даасан хуулиар зохицуулах шаардлагатай гэж тодорхойлсон болно.</w:t>
      </w:r>
    </w:p>
    <w:p w14:paraId="6BDB5E4A"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lastRenderedPageBreak/>
        <w:t> </w:t>
      </w:r>
    </w:p>
    <w:p w14:paraId="59BD1B5E"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Ийнхүү дээр дурдсан бодлогын баримт бичигт тусгасан зорилтыг хэрэгжүүлэх үүднээс Төрийн болон орон нутгийн өмчит компанийн тухай хуулийн төслийг Хууль тогтоомжийн тухай хуульд заасан </w:t>
      </w:r>
      <w:r w:rsidRPr="00626FF4">
        <w:rPr>
          <w:rStyle w:val="mceitemhidden"/>
          <w:rFonts w:ascii="Arial" w:hAnsi="Arial" w:cs="Arial"/>
          <w:noProof/>
          <w:color w:val="000000" w:themeColor="text1"/>
          <w:lang w:val="bs-Latn-BA"/>
        </w:rPr>
        <w:t>хууль тогтоомжийн хэрэгцээ, шаардлагыг тандан судалсан судалгаанд </w:t>
      </w:r>
      <w:r w:rsidRPr="00626FF4">
        <w:rPr>
          <w:rFonts w:ascii="Arial" w:hAnsi="Arial" w:cs="Arial"/>
          <w:noProof/>
          <w:color w:val="000000" w:themeColor="text1"/>
          <w:lang w:val="bs-Latn-BA"/>
        </w:rPr>
        <w:t>үндэслэн хуулийн төслийн үзэл баримтлалыг тодорхойлж, түүнд нийцүүлэн хуулийн төслийг боловсрууллаа.</w:t>
      </w:r>
    </w:p>
    <w:p w14:paraId="46CFC0EF"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2B297E39"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Хуулийн төсөлд зарчмын шинжтэй дараах зохицуулалтыг тусгалаа. Үүнд:</w:t>
      </w:r>
    </w:p>
    <w:p w14:paraId="71DC0BAC"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5536EE07" w14:textId="77777777" w:rsidR="00AE6226" w:rsidRDefault="001023CF" w:rsidP="001023CF">
      <w:pPr>
        <w:ind w:right="-8"/>
        <w:jc w:val="both"/>
        <w:rPr>
          <w:rFonts w:ascii="Arial" w:hAnsi="Arial" w:cs="Arial"/>
          <w:noProof/>
          <w:color w:val="000000" w:themeColor="text1"/>
          <w:lang w:val="bs-Latn-BA"/>
        </w:rPr>
      </w:pPr>
      <w:r w:rsidRPr="00626FF4">
        <w:rPr>
          <w:rFonts w:ascii="Arial" w:hAnsi="Arial" w:cs="Arial"/>
          <w:noProof/>
          <w:color w:val="000000" w:themeColor="text1"/>
          <w:lang w:val="bs-Latn-BA"/>
        </w:rPr>
        <w:t xml:space="preserve">            1.Төр, орон нутаг хувьцаа эзэмшигчийн эрхийг ард түмнийг төлөөлөн хэрэгжүүлж байгаагийн хувьд энэхүү онцлог байдалд нь нийцсэн, ил тод, хяналттай, эдийн засгийг зохицуулагчийн чиг үүргээ хувьцаа эзэмшигчийн чиг үүргээсээ салангид хэрэгжүүлэх боломжийг олгосон эрх зүйн зохицуулалтыг бий болгохыг зорилоо. </w:t>
      </w:r>
    </w:p>
    <w:p w14:paraId="06FAAF16" w14:textId="77777777" w:rsidR="00AE6226" w:rsidRDefault="00AE6226" w:rsidP="00AE6226">
      <w:pPr>
        <w:ind w:right="-8" w:firstLine="720"/>
        <w:jc w:val="both"/>
        <w:rPr>
          <w:rFonts w:ascii="Arial" w:hAnsi="Arial" w:cs="Arial"/>
          <w:noProof/>
          <w:color w:val="000000" w:themeColor="text1"/>
          <w:lang w:val="bs-Latn-BA"/>
        </w:rPr>
      </w:pPr>
    </w:p>
    <w:p w14:paraId="21B8C3D1" w14:textId="7107B4A9" w:rsidR="001023CF" w:rsidRPr="00626FF4" w:rsidRDefault="001023CF" w:rsidP="00AE6226">
      <w:pPr>
        <w:ind w:right="-8" w:firstLine="720"/>
        <w:jc w:val="both"/>
        <w:rPr>
          <w:noProof/>
          <w:color w:val="000000" w:themeColor="text1"/>
          <w:lang w:val="bs-Latn-BA"/>
        </w:rPr>
      </w:pPr>
      <w:r w:rsidRPr="00626FF4">
        <w:rPr>
          <w:rFonts w:ascii="Arial" w:hAnsi="Arial" w:cs="Arial"/>
          <w:noProof/>
          <w:color w:val="000000" w:themeColor="text1"/>
          <w:lang w:val="bs-Latn-BA"/>
        </w:rPr>
        <w:t xml:space="preserve">Төрийн болон орон нутгийн өмчит компани хариуцлага, эрх, үүргийн хувьд бие даасан, санхүүгийн үр ашигтай байх, улс, төрийн нөлөөллөөс ангид, хараат бус байх, хараат </w:t>
      </w:r>
      <w:r w:rsidRPr="008A462C">
        <w:rPr>
          <w:rFonts w:ascii="Arial" w:hAnsi="Arial" w:cs="Arial"/>
          <w:noProof/>
          <w:color w:val="000000" w:themeColor="text1"/>
          <w:lang w:val="bs-Latn-BA"/>
        </w:rPr>
        <w:t>бус хөндлөнгийн хяналттай байх, компанийн үйл ажиллагаа ил тод байх, компани төрийн</w:t>
      </w:r>
      <w:r w:rsidR="00E45CAE" w:rsidRPr="008A462C">
        <w:rPr>
          <w:rFonts w:ascii="Arial" w:hAnsi="Arial" w:cs="Arial"/>
          <w:noProof/>
          <w:color w:val="000000" w:themeColor="text1"/>
          <w:lang w:val="bs-Latn-BA"/>
        </w:rPr>
        <w:t>, эсхүл орон нутгийн</w:t>
      </w:r>
      <w:r w:rsidRPr="008A462C">
        <w:rPr>
          <w:rFonts w:ascii="Arial" w:hAnsi="Arial" w:cs="Arial"/>
          <w:noProof/>
          <w:color w:val="000000" w:themeColor="text1"/>
          <w:lang w:val="bs-Latn-BA"/>
        </w:rPr>
        <w:t xml:space="preserve"> хүлээх үүргийг хариуцахгүй байх зарчмыг хэрэгжүүлэхээр хуулийн төсөлд тусгасан. Харин төрийн болон орон нутгийн өмчийн хувьцаа эзэмших эрхийг хэрэгжүүлэх, удирдахад үр ашиггүй зардал гаргахгүй байх, мэргэжлийн байх, санхүүгийн төлөвлөгөөний </w:t>
      </w:r>
      <w:r w:rsidRPr="00626FF4">
        <w:rPr>
          <w:rFonts w:ascii="Arial" w:hAnsi="Arial" w:cs="Arial"/>
          <w:noProof/>
          <w:color w:val="000000" w:themeColor="text1"/>
          <w:lang w:val="bs-Latn-BA"/>
        </w:rPr>
        <w:t>дагуу ажиллах, хариуцлага эрх үүргийн хувьд бие даасан байх зарчмыг хэрэгжүүлэхээр мөн төсөлд тусгалаа.</w:t>
      </w:r>
    </w:p>
    <w:p w14:paraId="483CE5FE"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63501C89"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2.Төрийн болон орон нутгийн өмчит компани байгуулах үндэслэл, шалгуур, журмыг тусгалаа. Ингэснээр эдийн засгийн тооцоо, судалгаагүйгээр, хувийн хэвшил хийх боломжтой салбарт төр, орон нутаг хүссэн салбартаа төрийн болон орон нутгийн өмчит компани байгуулах боломжгүй болох юм.</w:t>
      </w:r>
    </w:p>
    <w:p w14:paraId="136396C1"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6E9B1B90" w14:textId="77777777"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Түүнчлэн хувийн хэвшил хийх боломжгүй, ашиггүй, төрөөс үзүүлэх зайлшгүй шаардлагатай үйлчилгээ буюу нийтийн зориулалттай дэд бүтэц, нийтийн үйлчилгээний тодорхой салбарт, эсхүл зах зээлийн төвлөрөл өндөртэй салбарт төрийн болон орон нутгийн өмчийн компани байгуулахаас бусад салбарт төрийн болон орон нутгийн өмчийн компани байгуулахгүй байхаар зохицуулалтыг оруулсан.</w:t>
      </w:r>
    </w:p>
    <w:p w14:paraId="4F7D5F05"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7D3D4E67" w14:textId="77777777" w:rsidR="00702D1F" w:rsidRDefault="001023CF" w:rsidP="001023CF">
      <w:pPr>
        <w:ind w:right="-8" w:firstLine="720"/>
        <w:jc w:val="both"/>
        <w:rPr>
          <w:rStyle w:val="mceitemhidden"/>
          <w:rFonts w:ascii="Arial" w:hAnsi="Arial" w:cs="Arial"/>
          <w:noProof/>
          <w:color w:val="000000" w:themeColor="text1"/>
          <w:lang w:val="bs-Latn-BA"/>
        </w:rPr>
      </w:pPr>
      <w:r w:rsidRPr="00626FF4">
        <w:rPr>
          <w:rStyle w:val="mceitemhidden"/>
          <w:rFonts w:ascii="Arial" w:hAnsi="Arial" w:cs="Arial"/>
          <w:noProof/>
          <w:color w:val="000000" w:themeColor="text1"/>
          <w:lang w:val="bs-Latn-BA"/>
        </w:rPr>
        <w:t xml:space="preserve">Мөн стратегийн ач холбогдол бүхий салбарт, үндэсний аюулгүй байдлыг хангах чиг үүргийг хэрэгжүүлэх батлан хамгаалах, хил хамгаалах, хууль сахиулах, шүүхийн шийдвэр гүйцэтгэх үүрэг бүхий байгууллагын үйл ажиллагааг дэмжих салбарт төр зайлшгүй оролцох улсын эдийн засаг, батлан хамгаалах, аюулгүй байдлыг хангах салбарт төрийн өмчит компани байгуулахаар хуулийн төсөлд нарийвчлан тусгасан. </w:t>
      </w:r>
    </w:p>
    <w:p w14:paraId="77C4E9D5" w14:textId="77777777" w:rsidR="00702D1F" w:rsidRDefault="00702D1F" w:rsidP="001023CF">
      <w:pPr>
        <w:ind w:right="-8" w:firstLine="720"/>
        <w:jc w:val="both"/>
        <w:rPr>
          <w:rStyle w:val="mceitemhidden"/>
          <w:rFonts w:ascii="Arial" w:hAnsi="Arial" w:cs="Arial"/>
          <w:noProof/>
          <w:color w:val="000000" w:themeColor="text1"/>
          <w:lang w:val="bs-Latn-BA"/>
        </w:rPr>
      </w:pPr>
    </w:p>
    <w:p w14:paraId="17B31876" w14:textId="33F5CCF7"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Уг стратегийн ач холбогдол бүхий салбарт үйл ажиллагаа явуулах үйл ажиллагааны чиглэлийн жагсаалтыг Улсын Их Хурлаас батлах бол бусад төрийн болон орон нутгийн өмчит компани байгуулж болох нийтийн зориулалттай дэд бүтэц, нийтийн үйлчилгээний тодорхой салбарын жагсаалтыг Засгийн газраас батлахаар заасан болно.</w:t>
      </w:r>
    </w:p>
    <w:p w14:paraId="4CBE31F2"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378EEAE7"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r w:rsidRPr="00626FF4">
        <w:rPr>
          <w:rStyle w:val="mceitemhidden"/>
          <w:rFonts w:ascii="Arial" w:hAnsi="Arial" w:cs="Arial"/>
          <w:noProof/>
          <w:color w:val="000000" w:themeColor="text1"/>
          <w:lang w:val="bs-Latn-BA"/>
        </w:rPr>
        <w:t>Төрийн болон орон нутгийн өмчит аж ахуй нэгжийн талаар удирдлага, хяналт, аудитын чиг үүрэг гүйцэтгэдэг Төрийн өмчийн бодлого, зохицуулалтын газар, Сангийн яам, Үндэсний аудитын газрын мэдээлэл хоорондоо </w:t>
      </w:r>
      <w:r w:rsidRPr="00626FF4">
        <w:rPr>
          <w:rStyle w:val="mceitemhiddenspellword"/>
          <w:rFonts w:ascii="Arial" w:hAnsi="Arial" w:cs="Arial"/>
          <w:noProof/>
          <w:color w:val="000000" w:themeColor="text1"/>
          <w:lang w:val="bs-Latn-BA"/>
        </w:rPr>
        <w:t>зөрүүтэй</w:t>
      </w:r>
      <w:r w:rsidRPr="00626FF4">
        <w:rPr>
          <w:rStyle w:val="mceitemhidden"/>
          <w:rFonts w:ascii="Arial" w:hAnsi="Arial" w:cs="Arial"/>
          <w:noProof/>
          <w:color w:val="000000" w:themeColor="text1"/>
          <w:lang w:val="bs-Latn-BA"/>
        </w:rPr>
        <w:t> байдаг бөгөөд нэгдсэн бүртгэл, мэдээлэлгүй явж иржээ.</w:t>
      </w:r>
    </w:p>
    <w:p w14:paraId="00D67F88"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3FE72F31"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lastRenderedPageBreak/>
        <w:t>            Тухайлбал, Сангийн яамны мэдээллээс үзэхэд төрийн болон орон нутгийн өмчит 339 аж ахуйн нэгж байгууллага байна. Үүнийг задалбал, төрийн өмчит болон төрийн өмчийн компанийн 107, орон нутгийн өмчит аж ахуйн нэгж байгууллага 232 байна.</w:t>
      </w:r>
      <w:r w:rsidRPr="00626FF4">
        <w:rPr>
          <w:rStyle w:val="apple-converted-space"/>
          <w:rFonts w:ascii="Arial" w:hAnsi="Arial" w:cs="Arial"/>
          <w:noProof/>
          <w:color w:val="000000" w:themeColor="text1"/>
          <w:lang w:val="bs-Latn-BA"/>
        </w:rPr>
        <w:t> </w:t>
      </w:r>
    </w:p>
    <w:p w14:paraId="230A39C7" w14:textId="77777777" w:rsidR="001023CF" w:rsidRPr="00626FF4" w:rsidRDefault="001023CF" w:rsidP="001023CF">
      <w:pPr>
        <w:ind w:right="-8"/>
        <w:jc w:val="both"/>
        <w:rPr>
          <w:noProof/>
          <w:color w:val="000000" w:themeColor="text1"/>
          <w:lang w:val="bs-Latn-BA"/>
        </w:rPr>
      </w:pPr>
      <w:r w:rsidRPr="00626FF4">
        <w:rPr>
          <w:rStyle w:val="apple-converted-space"/>
          <w:rFonts w:ascii="Arial" w:hAnsi="Arial" w:cs="Arial"/>
          <w:noProof/>
          <w:color w:val="000000" w:themeColor="text1"/>
          <w:lang w:val="bs-Latn-BA"/>
        </w:rPr>
        <w:t> </w:t>
      </w:r>
    </w:p>
    <w:p w14:paraId="5A575777" w14:textId="77777777" w:rsidR="001023CF" w:rsidRPr="00626FF4" w:rsidRDefault="001023CF" w:rsidP="001023CF">
      <w:pPr>
        <w:ind w:right="-8"/>
        <w:jc w:val="both"/>
        <w:rPr>
          <w:noProof/>
          <w:color w:val="000000" w:themeColor="text1"/>
          <w:lang w:val="bs-Latn-BA"/>
        </w:rPr>
      </w:pPr>
      <w:r w:rsidRPr="00626FF4">
        <w:rPr>
          <w:rStyle w:val="apple-converted-space"/>
          <w:rFonts w:ascii="Arial" w:hAnsi="Arial" w:cs="Arial"/>
          <w:noProof/>
          <w:color w:val="000000" w:themeColor="text1"/>
          <w:lang w:val="bs-Latn-BA"/>
        </w:rPr>
        <w:t>            Үндэсний аудитын газрын мэдээллээс үзэхэд 2019 оны байдлаар төрийн өмчит болон төрийн өмчийн оролцоотой 148 аж ахуйн нэгж, орон нутгийн өмчит болон орон нутгийн өмчийн оролцоотой 389 аж ахуйн нэгж, нийт 537 төрийн болон орон нутгийн өмчит аж ахуйн нэгж байна.</w:t>
      </w:r>
    </w:p>
    <w:p w14:paraId="63C357B4"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58088EAC" w14:textId="5C8F38C6"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Харин Төрийн өмчийн бодлого, зохицуулалтын газрын 2022 оны эхний улирлын мэдээллээс үзэхэд төрийн өмчит болон төрийн өмчийн оролцоотой хуулийн этгээд 168, орон нутгийн өмчит болон орон нутгийн өмчийн оролцоотой хуулийн этгээд 299 байна. Үүнээс төрийн өмчит хувьцаат компани 48, төрийн өмчит хязгаарлагдмал хариуцлагатай компани 22, төрийн өмчийн оролцоотой компани 31,  төрийн өмчит аж ахуйн тооцоот үйлдвэрийн газар 36 (23 нь Төрийн өмчийн бодлого, зохицуулалтын газрын төлөөлөл хэрэгжүүлж байгаа, 14 нь Засгийн газрын Хэрэг эрхлэх газар, яамдын харьяа),  </w:t>
      </w:r>
      <w:r w:rsidRPr="00626FF4">
        <w:rPr>
          <w:rStyle w:val="mceitemhidden"/>
          <w:rFonts w:ascii="Arial" w:hAnsi="Arial" w:cs="Arial"/>
          <w:noProof/>
          <w:color w:val="000000" w:themeColor="text1"/>
          <w:lang w:val="bs-Latn-BA"/>
        </w:rPr>
        <w:t>төрийн өмчит улсын төсөвт үйлдвэрийн газар 28, мөн </w:t>
      </w:r>
      <w:r w:rsidRPr="00626FF4">
        <w:rPr>
          <w:rStyle w:val="mceitemhiddenspellword"/>
          <w:rFonts w:ascii="Arial" w:hAnsi="Arial" w:cs="Arial"/>
          <w:noProof/>
          <w:color w:val="000000" w:themeColor="text1"/>
          <w:lang w:val="bs-Latn-BA"/>
        </w:rPr>
        <w:t>Монголбанк</w:t>
      </w:r>
      <w:r w:rsidRPr="00626FF4">
        <w:rPr>
          <w:rStyle w:val="mceitemhidden"/>
          <w:rFonts w:ascii="Arial" w:hAnsi="Arial" w:cs="Arial"/>
          <w:noProof/>
          <w:color w:val="000000" w:themeColor="text1"/>
          <w:lang w:val="bs-Latn-BA"/>
        </w:rPr>
        <w:t> төрийн байгууллага, албан газар, улсын төсөвт үйлдвэрийн газар хэлбэртэй, Хадгаламж, даатгалын </w:t>
      </w:r>
      <w:r w:rsidRPr="00626FF4">
        <w:rPr>
          <w:rStyle w:val="mceitemhiddenspellword"/>
          <w:rFonts w:ascii="Arial" w:hAnsi="Arial" w:cs="Arial"/>
          <w:noProof/>
          <w:color w:val="000000" w:themeColor="text1"/>
          <w:lang w:val="bs-Latn-BA"/>
        </w:rPr>
        <w:t>корпораци</w:t>
      </w:r>
      <w:r w:rsidRPr="00626FF4">
        <w:rPr>
          <w:rStyle w:val="mceitemhidden"/>
          <w:rFonts w:ascii="Arial" w:hAnsi="Arial" w:cs="Arial"/>
          <w:noProof/>
          <w:color w:val="000000" w:themeColor="text1"/>
          <w:lang w:val="bs-Latn-BA"/>
        </w:rPr>
        <w:t> нь сан хэлбэртэй, Монгол Улсын</w:t>
      </w:r>
      <w:r w:rsidRPr="00626FF4">
        <w:rPr>
          <w:rFonts w:ascii="Arial" w:hAnsi="Arial" w:cs="Arial"/>
          <w:noProof/>
          <w:color w:val="000000" w:themeColor="text1"/>
          <w:lang w:val="bs-Latn-BA"/>
        </w:rPr>
        <w:t>  олон улсын гэрээгээр зохицуулж байгаа Улаанбаатар төмөр зам хувь нийлүүлсэн нийгэмлэг 1 байна.</w:t>
      </w:r>
    </w:p>
    <w:p w14:paraId="5B56471B"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17F2C2DC" w14:textId="78EE50A8"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 xml:space="preserve">Харин орон нутгийн өмчит болон орон нутгийн өмчийн оролцоотой хуулийн этгээдийн хувьд нийт 299 хуулийн этгээд байгаагаас өрхийн эмнэлэг 164, эм эргэлтийн сан 33 байна. Гэхдээ өрхийн эмнэлгүүд нь хуулийн этгээдийн статусын хувьд “БГБХН-Бүх гишүүд нь бүрэн хариуцлагатай нөхөрлөл”, “ЗГБХН-зарим гишүүд нь бүрэн хариуцлагатай нөхөрлөл”-ийн хэлбэртэй </w:t>
      </w:r>
      <w:r w:rsidR="00A96999">
        <w:rPr>
          <w:rStyle w:val="mceitemhidden"/>
          <w:rFonts w:ascii="Arial" w:hAnsi="Arial" w:cs="Arial"/>
          <w:noProof/>
          <w:color w:val="000000" w:themeColor="text1"/>
          <w:lang w:val="bs-Latn-BA"/>
        </w:rPr>
        <w:t xml:space="preserve">ашгийн төлөө хуулийн этгээд </w:t>
      </w:r>
      <w:r w:rsidRPr="00626FF4">
        <w:rPr>
          <w:rStyle w:val="mceitemhidden"/>
          <w:rFonts w:ascii="Arial" w:hAnsi="Arial" w:cs="Arial"/>
          <w:noProof/>
          <w:color w:val="000000" w:themeColor="text1"/>
          <w:lang w:val="bs-Latn-BA"/>
        </w:rPr>
        <w:t>буюу хуулийн этгээдийн өмчлөгч нь хувь хүн, иргэн байна.</w:t>
      </w:r>
      <w:r w:rsidRPr="00626FF4">
        <w:rPr>
          <w:rFonts w:ascii="Arial" w:hAnsi="Arial" w:cs="Arial"/>
          <w:noProof/>
          <w:color w:val="000000" w:themeColor="text1"/>
          <w:lang w:val="bs-Latn-BA"/>
        </w:rPr>
        <w:t>  Харин санхүүгийн тайланд бүртгэлтэй хөрөнгө нь орон нутгийн өмчид бүртгэлтэй байна. Мөн эрүүл мэндийн байгууллагын хувьд төрөөс санхүүжин үйл ажиллагаа явуулж байна. Түүнчлэн эм эргэлтийн сангийн тухайд 29 нь орон нутгийн өмчит аж ахуйн тооцоот үйлдвэрийн газар, зарим нь хувьцаат компани хэлбэртэй, зарим нь хуулийн этгээдийн гэрчилгээгүй байна.</w:t>
      </w:r>
    </w:p>
    <w:p w14:paraId="572A228D"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067C50A5" w14:textId="77777777"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3.Төрийн болон орон нутгийн өмчийн тухай хуулиар төрийн болон орон нутгийн өмчит хуулийн этгээдийн зохион байгуулалт, эрх зүйн хэлбэрийг Иргэний хуулийг зөрчиж тогтоосон нь тухайн төрлийн хуулийн этгээдийн үйл ажиллагаанд үйлчилж буй бусад салбар эрх зүйн хэм хэмжээнд </w:t>
      </w:r>
      <w:r w:rsidRPr="00626FF4">
        <w:rPr>
          <w:rStyle w:val="mceitemhiddenspellword"/>
          <w:rFonts w:ascii="Arial" w:hAnsi="Arial" w:cs="Arial"/>
          <w:noProof/>
          <w:color w:val="000000" w:themeColor="text1"/>
          <w:lang w:val="bs-Latn-BA"/>
        </w:rPr>
        <w:t>хийдэл</w:t>
      </w:r>
      <w:r w:rsidRPr="00626FF4">
        <w:rPr>
          <w:rStyle w:val="mceitemhidden"/>
          <w:rFonts w:ascii="Arial" w:hAnsi="Arial" w:cs="Arial"/>
          <w:noProof/>
          <w:color w:val="000000" w:themeColor="text1"/>
          <w:lang w:val="bs-Latn-BA"/>
        </w:rPr>
        <w:t> үүсэх шалтгаан болж, улмаар хууль хэрэглээний практикт төрийн болон орон нутгийн ба хувийн хэвшлийн хуулийн этгээдүүдэд ялгамжтай, тэгш бус хандах нөхцөлийг бүрдүүлж байна.</w:t>
      </w:r>
    </w:p>
    <w:p w14:paraId="6A2E801D" w14:textId="77777777" w:rsidR="001023CF" w:rsidRPr="00683118" w:rsidRDefault="001023CF" w:rsidP="001023CF">
      <w:pPr>
        <w:ind w:right="-8"/>
        <w:jc w:val="both"/>
        <w:rPr>
          <w:noProof/>
          <w:color w:val="000000" w:themeColor="text1"/>
          <w:lang w:val="en-US"/>
        </w:rPr>
      </w:pPr>
      <w:r w:rsidRPr="00626FF4">
        <w:rPr>
          <w:rFonts w:ascii="Arial" w:hAnsi="Arial" w:cs="Arial"/>
          <w:noProof/>
          <w:color w:val="000000" w:themeColor="text1"/>
          <w:lang w:val="bs-Latn-BA"/>
        </w:rPr>
        <w:t> </w:t>
      </w:r>
    </w:p>
    <w:p w14:paraId="14F5BEE4"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Өөрөөр хэлбэл, Төрийн болон орон нутгийн өмчийн тухай хуулийн дагуу төрийн болон орон нутгийн өмчит компаниас гадна аж ахуйн шинжтэй үйл ажиллагаа явуулдаг </w:t>
      </w:r>
      <w:r w:rsidRPr="00626FF4">
        <w:rPr>
          <w:rFonts w:ascii="Arial" w:hAnsi="Arial" w:cs="Arial"/>
          <w:b/>
          <w:bCs/>
          <w:noProof/>
          <w:color w:val="000000" w:themeColor="text1"/>
          <w:lang w:val="bs-Latn-BA"/>
        </w:rPr>
        <w:t>аж ахуйн тооцоот, эсхүл төсөвт төрийн болон орон нутгийн өмчит үйлдвэрийн газар</w:t>
      </w:r>
      <w:r w:rsidRPr="00626FF4">
        <w:rPr>
          <w:rFonts w:ascii="Arial" w:hAnsi="Arial" w:cs="Arial"/>
          <w:noProof/>
          <w:color w:val="000000" w:themeColor="text1"/>
          <w:lang w:val="bs-Latn-BA"/>
        </w:rPr>
        <w:t> хэлбэртэй хуулийн этгээд байгуулагдаж, үйл ажиллагаагаа явуулдаг болсон нь хуулийн этгээдийн засаглал ойлгомжгүй, төрийн болон орон нутгийн өмч үнэгүйдэх, алдагдалд орох, төр болон орон нутаг үзэмжээрээ аж ахуй эрхлэх нөхцөлийг бүрдүүлж байна. Түүнчлэн эдгээр үйлдвэрийн газрыг зохицуулах эрх зүйн зохицуулалт тодорхойгүй байгааг цаг алдалгүй шийдвэрлэх шаардлага үүссэн.</w:t>
      </w:r>
    </w:p>
    <w:p w14:paraId="32A8E8F3"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14FD8DFE"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 xml:space="preserve">Хуулийн төсөлд эдгээр үйлдвэрийн газруудаас ашгийн төлөө хуулийн этгээдийг компани хэлбэрт оруулж, цаашид үйлдвэрийн газар статустай хуулийн этгээд </w:t>
      </w:r>
      <w:r w:rsidRPr="00626FF4">
        <w:rPr>
          <w:rFonts w:ascii="Arial" w:hAnsi="Arial" w:cs="Arial"/>
          <w:noProof/>
          <w:color w:val="000000" w:themeColor="text1"/>
          <w:lang w:val="bs-Latn-BA"/>
        </w:rPr>
        <w:lastRenderedPageBreak/>
        <w:t>байгуулахгүй байхад чиглэнэ. Өөрөөр хэлбэл хуулийн төсөлд төрийн болон орон нутгийн өмчит компанийг төрийн, орон нутгийн өмчийн хувь хэмжээгээр нь төр, эсхүл орон нутаг компанийн гаргасан бүх хувьцааг эзэмшдэг төрийн, эсхүл орон нутгийн өмчийн компани, төр, эсхүл орон нутаг компанийн гаргасан хувьцааны тодорхой хувийг эзэмшдэг төрийн болон орон нутгийн өмчийн оролцоотой компани гэсэн 2 төрлөөр компанийг ангилахаар тусгасан болно.</w:t>
      </w:r>
    </w:p>
    <w:p w14:paraId="5E3D0956"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669C0DB1" w14:textId="1CB9A5D1"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Харин төрийн байгууллагын үйл ажиллагааг хэвийн явуулахад дэмжлэг үзүүлэх чиг үүрэгтэй албан газрын эрх зүйн зохицуулалтыг энэ хуульд тусгаагүй, Төрийн болон орон нутгийн өмчийн тухай хуулиар зохицуулах</w:t>
      </w:r>
      <w:r w:rsidR="00F97B70">
        <w:rPr>
          <w:rFonts w:ascii="Arial" w:hAnsi="Arial" w:cs="Arial"/>
          <w:noProof/>
          <w:color w:val="000000" w:themeColor="text1"/>
          <w:lang w:val="bs-Latn-BA"/>
        </w:rPr>
        <w:t>аар уг хуулийн төсөлд тусгасан</w:t>
      </w:r>
      <w:r w:rsidRPr="00626FF4">
        <w:rPr>
          <w:rFonts w:ascii="Arial" w:hAnsi="Arial" w:cs="Arial"/>
          <w:noProof/>
          <w:color w:val="000000" w:themeColor="text1"/>
          <w:lang w:val="bs-Latn-BA"/>
        </w:rPr>
        <w:t xml:space="preserve"> болно.</w:t>
      </w:r>
    </w:p>
    <w:p w14:paraId="0BC63D42"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4F28CD6A" w14:textId="6525BB95"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4.Төрийн өмчит нэг компанид төрийн хэд хэдэн байгууллага хувьцаа эзэмшигчийн эрхийг хувааж хэрэгжүүлдэг явдлыг таслан зогсоож Засгийн газрын томилсон төрийн захиргааны аль нэг төв байгууллага</w:t>
      </w:r>
      <w:r w:rsidR="00893AA7">
        <w:rPr>
          <w:rFonts w:ascii="Arial" w:hAnsi="Arial" w:cs="Arial"/>
          <w:noProof/>
          <w:color w:val="000000" w:themeColor="text1"/>
          <w:lang w:val="bs-Latn-BA"/>
        </w:rPr>
        <w:t>, төрийн захиргааны байгууллага</w:t>
      </w:r>
      <w:r w:rsidRPr="00626FF4">
        <w:rPr>
          <w:rFonts w:ascii="Arial" w:hAnsi="Arial" w:cs="Arial"/>
          <w:noProof/>
          <w:color w:val="000000" w:themeColor="text1"/>
          <w:lang w:val="bs-Latn-BA"/>
        </w:rPr>
        <w:t xml:space="preserve">, эсхүл төрийн өмчийн асуудал </w:t>
      </w:r>
      <w:r w:rsidR="00212F62">
        <w:rPr>
          <w:rFonts w:ascii="Arial" w:hAnsi="Arial" w:cs="Arial"/>
          <w:noProof/>
          <w:color w:val="000000" w:themeColor="text1"/>
          <w:lang w:val="bs-Latn-BA"/>
        </w:rPr>
        <w:t>хариуцсан</w:t>
      </w:r>
      <w:r w:rsidRPr="00626FF4">
        <w:rPr>
          <w:rFonts w:ascii="Arial" w:hAnsi="Arial" w:cs="Arial"/>
          <w:noProof/>
          <w:color w:val="000000" w:themeColor="text1"/>
          <w:lang w:val="bs-Latn-BA"/>
        </w:rPr>
        <w:t xml:space="preserve"> төрийн захиргааны байгууллага хувьцаа эзэмшигчийн эрхийг хэрэгжүүлэхээр тусгалаа.</w:t>
      </w:r>
    </w:p>
    <w:p w14:paraId="6B5D3D70"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730ADB09"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Түүнчлэн хуулийн төсөлд төрийн болон орон нутгийн өмчийн эзэмшлийн хувьцаа эзэмшигчийн эрх, үүрэг, компанийн засаглалд оролцох хэмжээ хязгаарыг нарийвчлан тусгасан болно.  Тухайлбал, төрийн өмчийн эзэмшлийн хувьцаа эзэмшигчийн эрхийг хэрэгжүүлэгч нь төрийн өмчит компанийн төлөөлөн удирдах зөвлөлийн гишүүнийг нээлттэй ил тод сонгон шалгаруулалтын үндсэн дээр томилох, чөлөөлөх, төрийн өмчийн компани байгуулах, татан буулгах, өөрчлөн байгуулах, эзэмшлийн хувьцааг худалдах, шилжүүлэх, төрийн өмчийн хөрөнгөөр хөрөнгө оруулалт хийх асуудлаар Засгийн газарт санал оруулах, төрийн өмчийн оролцоотой компанийн төлөөлөн удирдах зөвлөлд төрийн өмчийн хувьцааны хэмжээтэй хувь тэнцүү тооны төлөөлөн удирдах зөвлөлийн гишүүнийг томилох, чөлөөлөх санал гаргах зэрэг болно.</w:t>
      </w:r>
    </w:p>
    <w:p w14:paraId="0281D119"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493F640E" w14:textId="4C6415DC"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5.Төрийн болон орон нутгийн өмчит к</w:t>
      </w:r>
      <w:r w:rsidRPr="00626FF4">
        <w:rPr>
          <w:rStyle w:val="mceitemhiddenspellword"/>
          <w:rFonts w:ascii="Arial" w:hAnsi="Arial" w:cs="Arial"/>
          <w:noProof/>
          <w:color w:val="000000" w:themeColor="text1"/>
          <w:lang w:val="bs-Latn-BA"/>
        </w:rPr>
        <w:t>омпанийн</w:t>
      </w:r>
      <w:r w:rsidRPr="00626FF4">
        <w:rPr>
          <w:rStyle w:val="mceitemhidden"/>
          <w:rFonts w:ascii="Arial" w:hAnsi="Arial" w:cs="Arial"/>
          <w:noProof/>
          <w:color w:val="000000" w:themeColor="text1"/>
          <w:lang w:val="bs-Latn-BA"/>
        </w:rPr>
        <w:t> засаглалыг сайжруулах зохицуулалтыг бий болгосон. </w:t>
      </w:r>
      <w:r w:rsidRPr="00626FF4">
        <w:rPr>
          <w:rFonts w:ascii="Arial" w:hAnsi="Arial" w:cs="Arial"/>
          <w:noProof/>
          <w:color w:val="000000" w:themeColor="text1"/>
          <w:lang w:val="bs-Latn-BA"/>
        </w:rPr>
        <w:t>Төрийн болон орон нутгийн өмчит компанийн төлөөлөн удирдах зөвлөл, гүйцэтгэх удирдлагад тавигдах шаардлаг</w:t>
      </w:r>
      <w:r w:rsidR="00725E15">
        <w:rPr>
          <w:rFonts w:ascii="Arial" w:hAnsi="Arial" w:cs="Arial"/>
          <w:noProof/>
          <w:color w:val="000000" w:themeColor="text1"/>
          <w:lang w:val="bs-Latn-BA"/>
        </w:rPr>
        <w:t>ыг</w:t>
      </w:r>
      <w:r w:rsidRPr="00626FF4">
        <w:rPr>
          <w:rFonts w:ascii="Arial" w:hAnsi="Arial" w:cs="Arial"/>
          <w:noProof/>
          <w:color w:val="000000" w:themeColor="text1"/>
          <w:lang w:val="bs-Latn-BA"/>
        </w:rPr>
        <w:t xml:space="preserve"> олон улсад тогтсон шаардлагаас доогуур, төрийн захиргааны албан хаагчийг, түүнчлэн улс төрийн албан тушаал хашиж байсан этгээдийг төлөөлөн удирдах зөвлөлд томилох, томилуулахаар нэр дэвшүүлж байгаа нь эдгээр төрлийн хуулийн этгээдийн засаглал мэргэжлийн бус болох, улс төрийн нөлөөлөл бий болох боломжийг бүрдүүлж байгаа.</w:t>
      </w:r>
    </w:p>
    <w:p w14:paraId="1FEE3ADE"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11550F99" w14:textId="36475BB8"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Түүнчлэн орон нутгийн өмчит хуулийн этгээдийн төлөөлөн удирдах зөвлөлийн бүрэлдэхүүнд улс төрийн албан тушаалтан, төрийн захиргааны байгууллагын дарга, </w:t>
      </w:r>
      <w:r w:rsidRPr="00626FF4">
        <w:rPr>
          <w:rStyle w:val="mceitemhiddenspellword"/>
          <w:rFonts w:ascii="Arial" w:hAnsi="Arial" w:cs="Arial"/>
          <w:noProof/>
          <w:color w:val="000000" w:themeColor="text1"/>
          <w:lang w:val="bs-Latn-BA"/>
        </w:rPr>
        <w:t>мэргэжилтэнг</w:t>
      </w:r>
      <w:r w:rsidRPr="00626FF4">
        <w:rPr>
          <w:rStyle w:val="mceitemhidden"/>
          <w:rFonts w:ascii="Arial" w:hAnsi="Arial" w:cs="Arial"/>
          <w:noProof/>
          <w:color w:val="000000" w:themeColor="text1"/>
          <w:lang w:val="bs-Latn-BA"/>
        </w:rPr>
        <w:t xml:space="preserve"> оруулж байна. </w:t>
      </w:r>
      <w:r w:rsidR="00D209F0">
        <w:rPr>
          <w:rStyle w:val="mceitemhidden"/>
          <w:rFonts w:ascii="Arial" w:hAnsi="Arial" w:cs="Arial"/>
          <w:noProof/>
          <w:color w:val="000000" w:themeColor="text1"/>
          <w:lang w:val="bs-Latn-BA"/>
        </w:rPr>
        <w:t>Тухайлбал,</w:t>
      </w:r>
      <w:r w:rsidRPr="00626FF4">
        <w:rPr>
          <w:rStyle w:val="mceitemhidden"/>
          <w:rFonts w:ascii="Arial" w:hAnsi="Arial" w:cs="Arial"/>
          <w:noProof/>
          <w:color w:val="000000" w:themeColor="text1"/>
          <w:lang w:val="bs-Latn-BA"/>
        </w:rPr>
        <w:t xml:space="preserve"> сум, аймаг, нийслэлийн иргэдийн Төлөөлөгчдийн Хурлын төлөөлөгч, Улсын Их Хурлын гишүүний бие төлөөлөгч гэх зэрэг албан тушаалтныг томилох байдал нийтлэг байна.</w:t>
      </w:r>
    </w:p>
    <w:p w14:paraId="074415DC"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5A075204"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Төрийн болон орон нутгийн өмчийн тухай хуулийн 21 дүгээр зүйлийн 5 дахь хэсэгт төрийн өмчит болон төрийн өмчийн оролцоотой хуулийн этгээдийн төлөөлөн удирдах зөвлөлийн гишүүн нь төрийн захиргааны албан хаагч байх болзлыг тавьсан.</w:t>
      </w:r>
    </w:p>
    <w:p w14:paraId="65E24D06"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35B1DCC3"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 xml:space="preserve">Төрийн болон орон нутгийн өмчит компанийн төлөөлөн удирдах зөвлөл, гүйцэтгэх удирдлагад тавигдах шаардлага олон улсад тогтсон шаардлагаас доогуур, төрийн захиргааны албан хаагчийг, түүнчлэн улс төрийн албан тушаал хашиж байсан этгээдийг төлөөлөн удирдах зөвлөлд томилох, томилуулахаар нэр дэвшүүлж байгаа </w:t>
      </w:r>
      <w:r w:rsidRPr="00626FF4">
        <w:rPr>
          <w:rFonts w:ascii="Arial" w:hAnsi="Arial" w:cs="Arial"/>
          <w:noProof/>
          <w:color w:val="000000" w:themeColor="text1"/>
          <w:lang w:val="bs-Latn-BA"/>
        </w:rPr>
        <w:lastRenderedPageBreak/>
        <w:t>нь эдгээр төрлийн хуулийн этгээдийн засаглал мэргэжлийн бус болох, улс төрийн нөлөөлөл бий болох боломжийг бүрдүүлсэн байгааг засаж сайжрууллаа.</w:t>
      </w:r>
    </w:p>
    <w:p w14:paraId="036EE8CE"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50E5D0A5" w14:textId="278247DE" w:rsidR="001023CF" w:rsidRPr="008B271F"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Олон улсын эдийн засгийн хамтын ажиллагаа хөгжлийн байгууллага \OECD\-</w:t>
      </w:r>
      <w:r w:rsidRPr="00626FF4">
        <w:rPr>
          <w:rStyle w:val="mceitemhiddenspellword"/>
          <w:rFonts w:ascii="Arial" w:hAnsi="Arial" w:cs="Arial"/>
          <w:noProof/>
          <w:color w:val="000000" w:themeColor="text1"/>
          <w:lang w:val="bs-Latn-BA"/>
        </w:rPr>
        <w:t>аас</w:t>
      </w:r>
      <w:r w:rsidRPr="00626FF4">
        <w:rPr>
          <w:rStyle w:val="mceitemhidden"/>
          <w:rFonts w:ascii="Arial" w:hAnsi="Arial" w:cs="Arial"/>
          <w:noProof/>
          <w:color w:val="000000" w:themeColor="text1"/>
          <w:lang w:val="bs-Latn-BA"/>
        </w:rPr>
        <w:t> 2015 онд баталсан “Төрийн өмчит аж ахуйн нэгж</w:t>
      </w:r>
      <w:r w:rsidR="00F920C3">
        <w:rPr>
          <w:rStyle w:val="mceitemhidden"/>
          <w:rFonts w:ascii="Arial" w:hAnsi="Arial" w:cs="Arial"/>
          <w:noProof/>
          <w:color w:val="000000" w:themeColor="text1"/>
          <w:lang w:val="bs-Latn-BA"/>
        </w:rPr>
        <w:t xml:space="preserve">, </w:t>
      </w:r>
      <w:r w:rsidRPr="00626FF4">
        <w:rPr>
          <w:rStyle w:val="mceitemhidden"/>
          <w:rFonts w:ascii="Arial" w:hAnsi="Arial" w:cs="Arial"/>
          <w:noProof/>
          <w:color w:val="000000" w:themeColor="text1"/>
          <w:lang w:val="bs-Latn-BA"/>
        </w:rPr>
        <w:t>компанийн засаглалын зарчим”</w:t>
      </w:r>
      <w:bookmarkStart w:id="0" w:name="_ftnref1"/>
      <w:r w:rsidRPr="00626FF4">
        <w:rPr>
          <w:rFonts w:ascii="Arial" w:hAnsi="Arial" w:cs="Arial"/>
          <w:noProof/>
          <w:color w:val="000000" w:themeColor="text1"/>
          <w:lang w:val="bs-Latn-BA"/>
        </w:rPr>
        <w:fldChar w:fldCharType="begin"/>
      </w:r>
      <w:r w:rsidRPr="00626FF4">
        <w:rPr>
          <w:rFonts w:ascii="Arial" w:hAnsi="Arial" w:cs="Arial"/>
          <w:noProof/>
          <w:color w:val="000000" w:themeColor="text1"/>
          <w:lang w:val="bs-Latn-BA"/>
        </w:rPr>
        <w:instrText xml:space="preserve"> HYPERLINK "http://spellcheck.gov.mn/" \l "_ftn1" \o "" </w:instrText>
      </w:r>
      <w:r w:rsidRPr="00626FF4">
        <w:rPr>
          <w:rFonts w:ascii="Arial" w:hAnsi="Arial" w:cs="Arial"/>
          <w:noProof/>
          <w:color w:val="000000" w:themeColor="text1"/>
          <w:lang w:val="bs-Latn-BA"/>
        </w:rPr>
        <w:fldChar w:fldCharType="separate"/>
      </w:r>
      <w:r w:rsidRPr="00626FF4">
        <w:rPr>
          <w:rStyle w:val="FootnoteReference"/>
          <w:rFonts w:ascii="Arial" w:hAnsi="Arial" w:cs="Arial"/>
          <w:noProof/>
          <w:color w:val="000000" w:themeColor="text1"/>
          <w:u w:val="single"/>
          <w:lang w:val="bs-Latn-BA"/>
        </w:rPr>
        <w:t>[1]</w:t>
      </w:r>
      <w:r w:rsidRPr="00626FF4">
        <w:rPr>
          <w:rFonts w:ascii="Arial" w:hAnsi="Arial" w:cs="Arial"/>
          <w:noProof/>
          <w:color w:val="000000" w:themeColor="text1"/>
          <w:lang w:val="bs-Latn-BA"/>
        </w:rPr>
        <w:fldChar w:fldCharType="end"/>
      </w:r>
      <w:bookmarkEnd w:id="0"/>
      <w:r w:rsidRPr="00626FF4">
        <w:rPr>
          <w:rStyle w:val="mceitemhidden"/>
          <w:rFonts w:ascii="Arial" w:hAnsi="Arial" w:cs="Arial"/>
          <w:noProof/>
          <w:color w:val="000000" w:themeColor="text1"/>
          <w:lang w:val="bs-Latn-BA"/>
        </w:rPr>
        <w:t>-</w:t>
      </w:r>
      <w:r w:rsidRPr="00626FF4">
        <w:rPr>
          <w:rStyle w:val="mceitemhiddenspellword"/>
          <w:rFonts w:ascii="Arial" w:hAnsi="Arial" w:cs="Arial"/>
          <w:noProof/>
          <w:color w:val="000000" w:themeColor="text1"/>
          <w:lang w:val="bs-Latn-BA"/>
        </w:rPr>
        <w:t>ын</w:t>
      </w:r>
      <w:r w:rsidRPr="00626FF4">
        <w:rPr>
          <w:rStyle w:val="mceitemhidden"/>
          <w:rFonts w:ascii="Arial" w:hAnsi="Arial" w:cs="Arial"/>
          <w:noProof/>
          <w:color w:val="000000" w:themeColor="text1"/>
          <w:lang w:val="bs-Latn-BA"/>
        </w:rPr>
        <w:t> 2 дугаар бүлэгт “Төрийн өмчит аж ахуйн нэгжийн төлөөлөн удирдах зөвлөлийн бие даасан байдлыг хүндэтгэн, төлөөлөн удирдах зөвлөл хариуцлагаа үүрэхийг нь зөвшөөрөх, төрийн өмчит аж ахуйн нэгжийн удирдлагад оролцохоос зайлсхийх, төлөөлөн удирдах зөвлөл тодорхойлсон зорилтдоо хүрэхээр хараат бусаар үйл ажиллагаагаа явуулахыг нь Засгийн газар зөвшөөрөх нь зүйтэй” гэж, мөн 7 дугаар бүлэгт “Төлөөлөн удирдах зөвлөлийн гишүүнийг, үүнд төрийн албан хаагч эсэхээс үл хамааран мэдлэг, чадварын </w:t>
      </w:r>
      <w:r w:rsidRPr="00626FF4">
        <w:rPr>
          <w:rStyle w:val="mceitemhiddenspellword"/>
          <w:rFonts w:ascii="Arial" w:hAnsi="Arial" w:cs="Arial"/>
          <w:noProof/>
          <w:color w:val="000000" w:themeColor="text1"/>
          <w:lang w:val="bs-Latn-BA"/>
        </w:rPr>
        <w:t>мерит</w:t>
      </w:r>
      <w:r w:rsidRPr="00626FF4">
        <w:rPr>
          <w:rStyle w:val="mceitemhidden"/>
          <w:rFonts w:ascii="Arial" w:hAnsi="Arial" w:cs="Arial"/>
          <w:noProof/>
          <w:color w:val="000000" w:themeColor="text1"/>
          <w:lang w:val="bs-Latn-BA"/>
        </w:rPr>
        <w:t> зарчимд үндэслэн нэр дэвшүүлж, томилох, бүх гишүүд хуулийн адил хариуцлагатай байх нь зүйтэй” гэжээ. Өөрөөр хэлбэл, төрийн захиргааны албан хаагч бол албан тушаалын хувьд төлөөлөн удирдах зөвлөлд томилох бус, </w:t>
      </w:r>
      <w:r w:rsidRPr="00626FF4">
        <w:rPr>
          <w:rStyle w:val="mceitemhiddenspellword"/>
          <w:rFonts w:ascii="Arial" w:hAnsi="Arial" w:cs="Arial"/>
          <w:noProof/>
          <w:color w:val="000000" w:themeColor="text1"/>
          <w:lang w:val="bs-Latn-BA"/>
        </w:rPr>
        <w:t>мерит</w:t>
      </w:r>
      <w:r w:rsidRPr="00626FF4">
        <w:rPr>
          <w:rStyle w:val="mceitemhidden"/>
          <w:rFonts w:ascii="Arial" w:hAnsi="Arial" w:cs="Arial"/>
          <w:noProof/>
          <w:color w:val="000000" w:themeColor="text1"/>
          <w:lang w:val="bs-Latn-BA"/>
        </w:rPr>
        <w:t xml:space="preserve"> зарчимд тулгуурлан тухайн компанийн төлөөлөн удирдах зөвлөлийн гишүүнээр томилон ажиллуулахаар нэр дэвшүүлэх этгээдийг сонгох нь </w:t>
      </w:r>
      <w:r w:rsidRPr="008B271F">
        <w:rPr>
          <w:rStyle w:val="mceitemhidden"/>
          <w:rFonts w:ascii="Arial" w:hAnsi="Arial" w:cs="Arial"/>
          <w:noProof/>
          <w:color w:val="000000" w:themeColor="text1"/>
          <w:lang w:val="bs-Latn-BA"/>
        </w:rPr>
        <w:t>компанийн засаглал сайжрах, төлөөлөн удирдах зөвлөл мэргэжлийн, чадварлаг болоход эерэг нөлөө үзүүлэх болно.</w:t>
      </w:r>
    </w:p>
    <w:p w14:paraId="1B82316C" w14:textId="77777777" w:rsidR="001023CF" w:rsidRPr="008B271F" w:rsidRDefault="001023CF" w:rsidP="001023CF">
      <w:pPr>
        <w:ind w:right="-8"/>
        <w:jc w:val="both"/>
        <w:rPr>
          <w:noProof/>
          <w:color w:val="000000" w:themeColor="text1"/>
          <w:lang w:val="bs-Latn-BA"/>
        </w:rPr>
      </w:pPr>
      <w:r w:rsidRPr="008B271F">
        <w:rPr>
          <w:rFonts w:ascii="Arial" w:hAnsi="Arial" w:cs="Arial"/>
          <w:noProof/>
          <w:color w:val="000000" w:themeColor="text1"/>
          <w:lang w:val="bs-Latn-BA"/>
        </w:rPr>
        <w:t> </w:t>
      </w:r>
    </w:p>
    <w:p w14:paraId="6CAEA9CA" w14:textId="1E8692DD" w:rsidR="001023CF" w:rsidRPr="008B271F" w:rsidRDefault="001023CF" w:rsidP="001023CF">
      <w:pPr>
        <w:ind w:right="-8" w:firstLine="720"/>
        <w:jc w:val="both"/>
        <w:rPr>
          <w:noProof/>
          <w:color w:val="000000" w:themeColor="text1"/>
          <w:lang w:val="bs-Latn-BA"/>
        </w:rPr>
      </w:pPr>
      <w:r w:rsidRPr="008B271F">
        <w:rPr>
          <w:rFonts w:ascii="Arial" w:hAnsi="Arial" w:cs="Arial"/>
          <w:noProof/>
          <w:color w:val="000000" w:themeColor="text1"/>
          <w:lang w:val="bs-Latn-BA"/>
        </w:rPr>
        <w:t>6.Төлөөлөн удирдах зөвлөлийн гишүүнд тавигдах шаардлага, гишүүдийн тоо, урамшуулал, тайлбарлах үүрэг, нэр дэвшүүлэх журмыг хуулийн төсөлд нарийвчлан тусгалаа.</w:t>
      </w:r>
    </w:p>
    <w:p w14:paraId="03B49503" w14:textId="77777777" w:rsidR="001023CF" w:rsidRPr="008B271F" w:rsidRDefault="001023CF" w:rsidP="001023CF">
      <w:pPr>
        <w:ind w:right="-8"/>
        <w:jc w:val="both"/>
        <w:rPr>
          <w:noProof/>
          <w:color w:val="000000" w:themeColor="text1"/>
          <w:lang w:val="bs-Latn-BA"/>
        </w:rPr>
      </w:pPr>
      <w:r w:rsidRPr="008B271F">
        <w:rPr>
          <w:rFonts w:ascii="Arial" w:hAnsi="Arial" w:cs="Arial"/>
          <w:noProof/>
          <w:color w:val="000000" w:themeColor="text1"/>
          <w:lang w:val="bs-Latn-BA"/>
        </w:rPr>
        <w:t> </w:t>
      </w:r>
    </w:p>
    <w:p w14:paraId="41C5337C" w14:textId="77777777" w:rsidR="001023CF" w:rsidRPr="00626FF4" w:rsidRDefault="001023CF" w:rsidP="001023CF">
      <w:pPr>
        <w:ind w:right="-8" w:firstLine="720"/>
        <w:jc w:val="both"/>
        <w:rPr>
          <w:noProof/>
          <w:color w:val="000000" w:themeColor="text1"/>
          <w:lang w:val="bs-Latn-BA"/>
        </w:rPr>
      </w:pPr>
      <w:r w:rsidRPr="008B271F">
        <w:rPr>
          <w:rStyle w:val="mceitemhidden"/>
          <w:rFonts w:ascii="Arial" w:hAnsi="Arial" w:cs="Arial"/>
          <w:noProof/>
          <w:color w:val="000000" w:themeColor="text1"/>
          <w:lang w:val="bs-Latn-BA"/>
        </w:rPr>
        <w:t>Төлөөлөн удирдах зөвлөлийн гишүүдэд </w:t>
      </w:r>
      <w:r w:rsidRPr="008B271F">
        <w:rPr>
          <w:rStyle w:val="mceitemhiddenspellword"/>
          <w:rFonts w:ascii="Arial" w:hAnsi="Arial" w:cs="Arial"/>
          <w:noProof/>
          <w:color w:val="000000" w:themeColor="text1"/>
          <w:lang w:val="bs-Latn-BA"/>
        </w:rPr>
        <w:t>мерит</w:t>
      </w:r>
      <w:r w:rsidRPr="008B271F">
        <w:rPr>
          <w:rStyle w:val="mceitemhidden"/>
          <w:rFonts w:ascii="Arial" w:hAnsi="Arial" w:cs="Arial"/>
          <w:noProof/>
          <w:color w:val="000000" w:themeColor="text1"/>
          <w:lang w:val="bs-Latn-BA"/>
        </w:rPr>
        <w:t> зарчмын үндсэн дээр олон улсын стандартад нийцсэн шаардлага тавихын сацуу хараат болон хараат бус </w:t>
      </w:r>
      <w:r w:rsidRPr="008B271F">
        <w:rPr>
          <w:rFonts w:ascii="Arial" w:hAnsi="Arial" w:cs="Arial"/>
          <w:noProof/>
          <w:color w:val="000000" w:themeColor="text1"/>
          <w:lang w:val="bs-Latn-BA"/>
        </w:rPr>
        <w:t xml:space="preserve"> гишүүдэд нэр дэвшүүлж, сонгон </w:t>
      </w:r>
      <w:r w:rsidRPr="00626FF4">
        <w:rPr>
          <w:rFonts w:ascii="Arial" w:hAnsi="Arial" w:cs="Arial"/>
          <w:noProof/>
          <w:color w:val="000000" w:themeColor="text1"/>
          <w:lang w:val="bs-Latn-BA"/>
        </w:rPr>
        <w:t>шалгаруулах процессыг ил тод, шударга, хараат бус, мэргэжлийн, өрсөлдөөнт болгох талаар зохицуулалтыг төсөлд тусгасан болно.</w:t>
      </w:r>
    </w:p>
    <w:p w14:paraId="4554FA02"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6807F006"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Тухайлбал, хуулийн төсөлд төрийн өмчийн компанийн төлөөлөн удирдах зөвлөл нь 9 хүртэлх гишүүнтэй байх бөгөөд тусгай шаардлагыг хангасан нэр дэвшигчийг нээлттэй ил тод сонгон шалгаруулалтын үндсэн дээр төлөөлөн удирдах зөвлөлийн гишүүнээр сонгодог, томилогддог байх зохицуулалтыг тусгасан.   </w:t>
      </w:r>
    </w:p>
    <w:p w14:paraId="138FF318"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146D9C30"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Мөн Компанийн тухай хуулийн 75 дугаар зүйлийн 75.4 дэх хэсэгт “Хувьцаат компани болон төрийн өмчийн компанийн төлөөлөн удирдах зөвлөл нь ес буюу түүнээс дээш гишүүнтэй байх ба тэдгээрийн гуравны нэгээс доошгүй хувь нь хараат бус гишүүн байна.” гэж заасан. Компанийн тухай хуулиар зохицуулахгүйгээр, Төрийн өмчит компанийн тухай тусгайлсан хуулиар зохицуулах асуудал байгаагийн нэг нь төрийн болон орон нутгийн өмчит компанийн төлөөлөн удирдах зөвлөлийн гишүүдийн тоо юм.</w:t>
      </w:r>
    </w:p>
    <w:p w14:paraId="4C0DA751"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42D8AC03"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Судалгаанаас харахад орон нутгийн өмчит компаниудын төлөөлөн удирдах зөвлөлийн бүрэлдэхүүн 3-9 тооны гишүүнтэй байна. Орон нутгийн жижиг компанид төлөөлөн удирдах зөвлөл байх, гишүүдийн тоо их  (9) байх нь удирдлагын зардлыг нэмэгдүүлэх нэг шалтгаан болж байгаа тул тухайн компанийн хэмжээ, нөхцөл байдлаас хамаарч төлөөлөн удирдах зөвлөлийн гишүүдийн тоог тодорхойлох, жижиг хэмжээний компанид 5 хүртэлх сондгой тооны төлөөлөн удирдах зөвлөлийн гишүүн байхаар тусгалаа.</w:t>
      </w:r>
    </w:p>
    <w:p w14:paraId="0D4BC3E9"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2EA78CCD"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Түүнчлэн төлөөлөн удирдах зөвлөлийн гишүүнээс чөлөөлөгдөхөд аливаа хэлбэрийн тэтгэмж олгохгүй байхаар хуулийн төсөлд тусгав.</w:t>
      </w:r>
    </w:p>
    <w:p w14:paraId="6CD14F10"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34D31AAA"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lastRenderedPageBreak/>
        <w:t>7.Төрийн өмчит компанийн бэлэг, хандивын асуудлыг мөн хязгаарлаж, илүү тодорхой болголоо.</w:t>
      </w:r>
    </w:p>
    <w:p w14:paraId="21B2BD5B"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61171E7A" w14:textId="77777777"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Төрийн болон орон нутгийн өмчит компаниуд бусдад бэлэг, хандив нэрийдлээр үр ашиггүй зардлыг ямар ч хяналт, хязгаарлалт, үндэслэлгүйгээр гаргаж байгааг зохицуулж, бэлэг, хандив өгч болох хэмжээ, үндэслэлийг тодорхойлж тусгав.</w:t>
      </w:r>
    </w:p>
    <w:p w14:paraId="4EF92707"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475B2949" w14:textId="77777777"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8.Төрийн болон орон нутгийн өмчит компани, тэдгээрийн эрх бүхий албан тушаалтан хувьцаа эзэмшигчийн эрхийг хэрэгжүүлэгч, холбогдох төрийн байгууллагад тайлагнах, тайлбарлах үүргийг хуульчилж, тэдгээрийн үйл ажиллагааг хянах, гүйцэтгэлийг үнэлэх, үүнтэй холбоотой холбогдох арга хэмжээ авах, тодорхой хугацаанд алдагдалтай ажилласан бол хэрхэх арга замуудыг хуулийн төсөлд тусгалаа. Төрийн болон орон нутгийн өмчит компанийг ангилсан бөгөөд зарим системийн ач холбогдол бүхий дулаан, эрчим хүчний зэрэг компанид шууд татан буулгахгүй байх онцлог зохицуулалтыг тусгалаа.</w:t>
      </w:r>
    </w:p>
    <w:p w14:paraId="0F4BA506"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64067FF0"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9.Гүйцэтгэх удирдлагыг төлөөлөн удирдах зөвлөлөөс томилж, гэрээ байгуулах, түүнтэй байгуулсан гэрээний үндсэн дээр цалин, хөлс олгох, г</w:t>
      </w:r>
      <w:r w:rsidRPr="00626FF4">
        <w:rPr>
          <w:rStyle w:val="mceitemhiddenspellword"/>
          <w:rFonts w:ascii="Arial" w:hAnsi="Arial" w:cs="Arial"/>
          <w:noProof/>
          <w:color w:val="000000" w:themeColor="text1"/>
          <w:lang w:val="bs-Latn-BA"/>
        </w:rPr>
        <w:t>үйцэтгэх</w:t>
      </w:r>
      <w:r w:rsidRPr="00626FF4">
        <w:rPr>
          <w:rStyle w:val="mceitemhidden"/>
          <w:rFonts w:ascii="Arial" w:hAnsi="Arial" w:cs="Arial"/>
          <w:noProof/>
          <w:color w:val="000000" w:themeColor="text1"/>
          <w:lang w:val="bs-Latn-BA"/>
        </w:rPr>
        <w:t> удирдлагын нэмэлтээр гүйцэтгэсэн гэх чиг үүргийн үр дүнд компанийн зорилгод нийцсэн нэмүү өртөг бий болсон, компанийн зах зээлд эзлэх байр суурь өсөн нэмэгдсэн бол нэмэгдэл урамшуулал олгохоор гэрээнд зааж, гэрээнд заасан тохиолдолд нэмэлт урамшуулал олгох, урамшууллын хэмжээнд мөн хязгаарлалт тавьсан болно. Ийнхүү гүйцэтгэх удирдлагыг төлөөлөн удирдах зөвлөлөөс томилсноор тэдгээрийн үйл ажиллагааг төлөөлөн удирдах зөвлөл хянах, компани сайн гүйцэтгэлтэй ажиллах нөхцөл бүрэлдэнэ.</w:t>
      </w:r>
    </w:p>
    <w:p w14:paraId="68671332" w14:textId="77777777" w:rsidR="001023CF" w:rsidRPr="00626FF4" w:rsidRDefault="001023CF" w:rsidP="001023CF">
      <w:pPr>
        <w:pStyle w:val="ListParagraph"/>
        <w:ind w:left="0" w:right="-8"/>
        <w:jc w:val="both"/>
        <w:rPr>
          <w:rFonts w:ascii="Calibri" w:hAnsi="Calibri" w:cs="Calibri"/>
          <w:color w:val="000000" w:themeColor="text1"/>
          <w:lang w:val="bs-Latn-BA"/>
        </w:rPr>
      </w:pPr>
      <w:r w:rsidRPr="00626FF4">
        <w:rPr>
          <w:rFonts w:ascii="Arial" w:hAnsi="Arial" w:cs="Arial"/>
          <w:color w:val="000000" w:themeColor="text1"/>
          <w:lang w:val="bs-Latn-BA"/>
        </w:rPr>
        <w:t> </w:t>
      </w:r>
    </w:p>
    <w:p w14:paraId="55584C6A"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Arial" w:hAnsi="Arial" w:cs="Arial"/>
          <w:color w:val="000000" w:themeColor="text1"/>
          <w:lang w:val="bs-Latn-BA"/>
        </w:rPr>
        <w:t>Мөн гүйцэтгэх удирдлагыг аль болох багаар хэрэгжүүлэхгүй байх талаар хуулийн төсөлд тусгалаа.</w:t>
      </w:r>
    </w:p>
    <w:p w14:paraId="377863E3" w14:textId="77777777" w:rsidR="001023CF" w:rsidRPr="00626FF4" w:rsidRDefault="001023CF" w:rsidP="001023CF">
      <w:pPr>
        <w:pStyle w:val="ListParagraph"/>
        <w:ind w:left="0" w:right="-8"/>
        <w:jc w:val="both"/>
        <w:rPr>
          <w:rFonts w:ascii="Calibri" w:hAnsi="Calibri" w:cs="Calibri"/>
          <w:color w:val="000000" w:themeColor="text1"/>
          <w:lang w:val="bs-Latn-BA"/>
        </w:rPr>
      </w:pPr>
      <w:r w:rsidRPr="00626FF4">
        <w:rPr>
          <w:rFonts w:ascii="Arial" w:hAnsi="Arial" w:cs="Arial"/>
          <w:color w:val="000000" w:themeColor="text1"/>
          <w:lang w:val="bs-Latn-BA"/>
        </w:rPr>
        <w:t> </w:t>
      </w:r>
    </w:p>
    <w:p w14:paraId="209CCC17"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10.Ногдол ашиг хуваарилах зарчмыг тодорхойллоо. </w:t>
      </w:r>
      <w:r w:rsidRPr="00626FF4">
        <w:rPr>
          <w:rStyle w:val="mceitemhidden"/>
          <w:rFonts w:ascii="Arial" w:hAnsi="Arial" w:cs="Arial"/>
          <w:noProof/>
          <w:color w:val="000000" w:themeColor="text1"/>
          <w:lang w:val="bs-Latn-BA"/>
        </w:rPr>
        <w:t>Компанийн засаглалын олон улсын зарчим, Монголын компанийн засаглалын </w:t>
      </w:r>
      <w:r w:rsidRPr="00626FF4">
        <w:rPr>
          <w:rStyle w:val="mceitemhiddenspellword"/>
          <w:rFonts w:ascii="Arial" w:hAnsi="Arial" w:cs="Arial"/>
          <w:noProof/>
          <w:color w:val="000000" w:themeColor="text1"/>
          <w:lang w:val="bs-Latn-BA"/>
        </w:rPr>
        <w:t>кодекст</w:t>
      </w:r>
      <w:r w:rsidRPr="00626FF4">
        <w:rPr>
          <w:rStyle w:val="mceitemhidden"/>
          <w:rFonts w:ascii="Arial" w:hAnsi="Arial" w:cs="Arial"/>
          <w:noProof/>
          <w:color w:val="000000" w:themeColor="text1"/>
          <w:lang w:val="bs-Latn-BA"/>
        </w:rPr>
        <w:t> зааснаар компани нь төлөөлөн удирдах зөвлөлөөс баталсан урт хугацааны ногдол ашгийн бодлоготой байх ёстой гэж үздэг. Ийм төрлийн бодлого боловсруулж, Засгийн газар төрийн өмчит компанийн ногдол ашгийн хувь, хэмжээний талаар чиглэл өгөх, иргэдийн Төлөөлөгчдийн Хурал мөн ийм төрлийн чиглэл өгөх байдлаар ногдол ашгийг төвлөрүүлэхээр тусгав.</w:t>
      </w:r>
    </w:p>
    <w:p w14:paraId="3A4E52EA"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69CFBC90" w14:textId="77777777" w:rsidR="001023CF" w:rsidRPr="00626FF4" w:rsidRDefault="001023CF" w:rsidP="001023CF">
      <w:pPr>
        <w:ind w:right="-8" w:firstLine="720"/>
        <w:jc w:val="both"/>
        <w:rPr>
          <w:noProof/>
          <w:color w:val="000000" w:themeColor="text1"/>
          <w:lang w:val="bs-Latn-BA"/>
        </w:rPr>
      </w:pPr>
      <w:r w:rsidRPr="00626FF4">
        <w:rPr>
          <w:rFonts w:ascii="Arial" w:hAnsi="Arial" w:cs="Arial"/>
          <w:noProof/>
          <w:color w:val="000000" w:themeColor="text1"/>
          <w:lang w:val="bs-Latn-BA"/>
        </w:rPr>
        <w:t>Төрийн өмчит болон төрийн өмчийн оролцоотой хуулийн этгээдүүдийн санхүү, эдийн засгийн үзүүлэлт 2020 оны хүлээгдэж буй гүйцэтгэлээр нийт 7,363.3 тэрбум төгрөгийн борлуулалтын орлого олж, 6,617.1 тэрбум төгрөгийн зардал гарган, </w:t>
      </w:r>
      <w:r w:rsidRPr="00626FF4">
        <w:rPr>
          <w:rFonts w:ascii="Arial" w:hAnsi="Arial" w:cs="Arial"/>
          <w:b/>
          <w:bCs/>
          <w:noProof/>
          <w:color w:val="000000" w:themeColor="text1"/>
          <w:lang w:val="bs-Latn-BA"/>
        </w:rPr>
        <w:t>688.4 тэрбум төгрөгийн цэвэр ашигтай</w:t>
      </w:r>
      <w:r w:rsidRPr="00626FF4">
        <w:rPr>
          <w:rStyle w:val="mceitemhidden"/>
          <w:rFonts w:ascii="Arial" w:hAnsi="Arial" w:cs="Arial"/>
          <w:noProof/>
          <w:color w:val="000000" w:themeColor="text1"/>
          <w:lang w:val="bs-Latn-BA"/>
        </w:rPr>
        <w:t> ажиллахаар байна. /Сангийн яам, Хүнс, Хөдөө аж ахуй, Хөнгөн үйлдвэрийн яам болон “Эрдэнэс монгол” </w:t>
      </w:r>
      <w:r w:rsidRPr="00626FF4">
        <w:rPr>
          <w:rStyle w:val="mceitemhiddenspellword"/>
          <w:rFonts w:ascii="Arial" w:hAnsi="Arial" w:cs="Arial"/>
          <w:noProof/>
          <w:color w:val="000000" w:themeColor="text1"/>
          <w:lang w:val="bs-Latn-BA"/>
        </w:rPr>
        <w:t>ТӨХХК</w:t>
      </w:r>
      <w:r w:rsidRPr="00626FF4">
        <w:rPr>
          <w:rStyle w:val="mceitemhidden"/>
          <w:rFonts w:ascii="Arial" w:hAnsi="Arial" w:cs="Arial"/>
          <w:noProof/>
          <w:color w:val="000000" w:themeColor="text1"/>
          <w:lang w:val="bs-Latn-BA"/>
        </w:rPr>
        <w:t>-ийн төрийн эзэмшлийн хувьцаа эзэмшигчийн эрхийг хэрэгжүүлж буй хуулийн этгээдүүд хамрагдаагүй дүн болно./ Гэтэл эдгээр компаниуд </w:t>
      </w:r>
      <w:r w:rsidRPr="00626FF4">
        <w:rPr>
          <w:rFonts w:ascii="Arial" w:hAnsi="Arial" w:cs="Arial"/>
          <w:noProof/>
          <w:color w:val="000000" w:themeColor="text1"/>
          <w:lang w:val="bs-Latn-BA"/>
        </w:rPr>
        <w:t>2021 онд Монгол Улсын 2021 оны төсвийн тухай хуулийн 3 дугаар зүйлийн 4 дэх хэсэгт заасны дагуу Ирээдүйн өв санд 155.0 тэрбум төгрөг, Улсын төсөвт 29.5 тэрбум төгрөг </w:t>
      </w:r>
      <w:r w:rsidRPr="00626FF4">
        <w:rPr>
          <w:rFonts w:ascii="Arial" w:hAnsi="Arial" w:cs="Arial"/>
          <w:b/>
          <w:bCs/>
          <w:noProof/>
          <w:color w:val="000000" w:themeColor="text1"/>
          <w:lang w:val="bs-Latn-BA"/>
        </w:rPr>
        <w:t>нийт 184.5 тэрбум төгрөг төвлөрүүлэхээр</w:t>
      </w:r>
      <w:r w:rsidRPr="00626FF4">
        <w:rPr>
          <w:rFonts w:ascii="Arial" w:hAnsi="Arial" w:cs="Arial"/>
          <w:noProof/>
          <w:color w:val="000000" w:themeColor="text1"/>
          <w:lang w:val="bs-Latn-BA"/>
        </w:rPr>
        <w:t> ажиллаж байна. Эндээс үзэхэд, 688.4 тэрбум төгрөгийн ашигтай ажиллахаар байгаа боловч 184.5 тэрбум төгрөгийн ногдол ашиг төвлөрүүлэхээр байгаа нь зарим компани цэвэр ашигтай ажиллаж байгаа боловч ногдол ашиг төвлөрүүлэхгүй, эсхүл ногдол ашиг төвлөрүүлсэн ч ямар хэмжээнд олговол зохих хэмжүүр, үндэслэл, журам, ногдол ашгийн бодлого тодорхойгүй байна.</w:t>
      </w:r>
    </w:p>
    <w:p w14:paraId="6181CD2E" w14:textId="77777777" w:rsidR="001023CF" w:rsidRPr="00626FF4" w:rsidRDefault="001023CF" w:rsidP="001023CF">
      <w:pPr>
        <w:pStyle w:val="ListParagraph"/>
        <w:ind w:left="0" w:right="-8"/>
        <w:jc w:val="both"/>
        <w:rPr>
          <w:rFonts w:ascii="Calibri" w:hAnsi="Calibri" w:cs="Calibri"/>
          <w:color w:val="000000" w:themeColor="text1"/>
          <w:lang w:val="bs-Latn-BA"/>
        </w:rPr>
      </w:pPr>
      <w:r w:rsidRPr="00626FF4">
        <w:rPr>
          <w:rFonts w:ascii="Arial" w:hAnsi="Arial" w:cs="Arial"/>
          <w:color w:val="000000" w:themeColor="text1"/>
          <w:lang w:val="bs-Latn-BA"/>
        </w:rPr>
        <w:t> </w:t>
      </w:r>
    </w:p>
    <w:p w14:paraId="4BA95AFE"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Style w:val="mceitemhidden"/>
          <w:rFonts w:ascii="Arial" w:hAnsi="Arial" w:cs="Arial"/>
          <w:color w:val="000000" w:themeColor="text1"/>
          <w:lang w:val="bs-Latn-BA"/>
        </w:rPr>
        <w:lastRenderedPageBreak/>
        <w:t>Түүнчлэн их хэмжээний хэлцлийг хийхээс өмнө Засгийн газар, эсхүл иргэдийн Төлөөлөгчдийн Хуралд мэдэгддэг байх талаар тусгалаа.</w:t>
      </w:r>
    </w:p>
    <w:p w14:paraId="3B1490B9"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1F00E9DE" w14:textId="77777777" w:rsidR="001023CF" w:rsidRPr="00626FF4" w:rsidRDefault="001023CF" w:rsidP="001023CF">
      <w:pPr>
        <w:ind w:right="-8" w:firstLine="720"/>
        <w:jc w:val="both"/>
        <w:rPr>
          <w:noProof/>
          <w:color w:val="000000" w:themeColor="text1"/>
          <w:lang w:val="bs-Latn-BA"/>
        </w:rPr>
      </w:pPr>
      <w:r w:rsidRPr="00626FF4">
        <w:rPr>
          <w:rStyle w:val="mceitemhidden"/>
          <w:rFonts w:ascii="Arial" w:hAnsi="Arial" w:cs="Arial"/>
          <w:noProof/>
          <w:color w:val="000000" w:themeColor="text1"/>
          <w:lang w:val="bs-Latn-BA"/>
        </w:rPr>
        <w:t>Харин тус хуулийн төсөл батлагдсанаар дараах үр дагавар бий болно. Үүнд:</w:t>
      </w:r>
    </w:p>
    <w:p w14:paraId="0118A944"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2A225159"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Wingdings" w:hAnsi="Wingdings" w:cs="Calibri"/>
          <w:color w:val="000000" w:themeColor="text1"/>
          <w:lang w:val="bs-Latn-BA"/>
        </w:rPr>
        <w:t>§</w:t>
      </w:r>
      <w:r w:rsidRPr="00626FF4">
        <w:rPr>
          <w:color w:val="000000" w:themeColor="text1"/>
          <w:sz w:val="14"/>
          <w:szCs w:val="14"/>
          <w:lang w:val="bs-Latn-BA"/>
        </w:rPr>
        <w:t>  </w:t>
      </w:r>
      <w:r w:rsidRPr="00626FF4">
        <w:rPr>
          <w:rFonts w:ascii="Arial" w:hAnsi="Arial" w:cs="Arial"/>
          <w:color w:val="000000" w:themeColor="text1"/>
          <w:lang w:val="bs-Latn-BA"/>
        </w:rPr>
        <w:t>Төр нь эдийн засгийн харилцаанд зохицуулагчийн хувиар оролцох Үндсэн хуулийн үзэл санаа болон ардчилсан дэглэм бүхий зах зээлийн эдийн засгийн тогтолцоотой улс орнуудад нийтлэг мөрддөг “төрийн зохицуулах болон өмчлөлийн бодлого салангид байх” зарчим хууль тогтоомжид тусгалаа олж бодитойгоор хэрэгжих нөхцөл бүрдэнэ.</w:t>
      </w:r>
    </w:p>
    <w:p w14:paraId="01978D4B"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2E141994"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Wingdings" w:hAnsi="Wingdings" w:cs="Calibri"/>
          <w:color w:val="000000" w:themeColor="text1"/>
          <w:lang w:val="bs-Latn-BA"/>
        </w:rPr>
        <w:t>§</w:t>
      </w:r>
      <w:r w:rsidRPr="00626FF4">
        <w:rPr>
          <w:color w:val="000000" w:themeColor="text1"/>
          <w:sz w:val="14"/>
          <w:szCs w:val="14"/>
          <w:lang w:val="bs-Latn-BA"/>
        </w:rPr>
        <w:t>  </w:t>
      </w:r>
      <w:r w:rsidRPr="00626FF4">
        <w:rPr>
          <w:rFonts w:ascii="Arial" w:hAnsi="Arial" w:cs="Arial"/>
          <w:color w:val="000000" w:themeColor="text1"/>
          <w:lang w:val="bs-Latn-BA"/>
        </w:rPr>
        <w:t>Эдийн засаг, нийгмийг хөгжүүлэх чухал ач холбогдолтой томоохон төслийг хэрэгжүүлэх, хувийн хэвшилтэй тэгш нөхцөл, ижил дүрмээр аж ахуй эрхлэх замаар баялгийг бий болгох, баялгийг оновчтойгоор дахин хуваарилах тогтолцоог бий болгох суурь нөхцөл бүрэлдэнэ.</w:t>
      </w:r>
    </w:p>
    <w:p w14:paraId="5425FBC0"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5037CC31"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Wingdings" w:hAnsi="Wingdings" w:cs="Calibri"/>
          <w:color w:val="000000" w:themeColor="text1"/>
          <w:lang w:val="bs-Latn-BA"/>
        </w:rPr>
        <w:t>§</w:t>
      </w:r>
      <w:r w:rsidRPr="00626FF4">
        <w:rPr>
          <w:color w:val="000000" w:themeColor="text1"/>
          <w:sz w:val="14"/>
          <w:szCs w:val="14"/>
          <w:lang w:val="bs-Latn-BA"/>
        </w:rPr>
        <w:t>  </w:t>
      </w:r>
      <w:r w:rsidRPr="00626FF4">
        <w:rPr>
          <w:rStyle w:val="mceitemhidden"/>
          <w:rFonts w:ascii="Arial" w:hAnsi="Arial" w:cs="Arial"/>
          <w:color w:val="000000" w:themeColor="text1"/>
          <w:lang w:val="bs-Latn-BA"/>
        </w:rPr>
        <w:t>Төр үйлдвэрлэл эрхлэгчийн хувиар бус мэргэшлийн </w:t>
      </w:r>
      <w:r w:rsidRPr="00626FF4">
        <w:rPr>
          <w:rStyle w:val="mceitemhiddenspellword"/>
          <w:rFonts w:ascii="Arial" w:hAnsi="Arial" w:cs="Arial"/>
          <w:color w:val="000000" w:themeColor="text1"/>
          <w:lang w:val="bs-Latn-BA"/>
        </w:rPr>
        <w:t>түвшинд</w:t>
      </w:r>
      <w:r w:rsidRPr="00626FF4">
        <w:rPr>
          <w:rStyle w:val="mceitemhidden"/>
          <w:rFonts w:ascii="Arial" w:hAnsi="Arial" w:cs="Arial"/>
          <w:color w:val="000000" w:themeColor="text1"/>
          <w:lang w:val="bs-Latn-BA"/>
        </w:rPr>
        <w:t> хөрөнгө оруулах замаар аж ахуйн үйл ажиллагаа эрхлэх эрх зүйн үндсийг бүрдүүлснээр төрийн аж ахуй эрхлэлтийн арга механизм тодорхой болно.</w:t>
      </w:r>
    </w:p>
    <w:p w14:paraId="07A14CAB"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5206FFEE" w14:textId="3D4FC57D"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Wingdings" w:hAnsi="Wingdings" w:cs="Calibri"/>
          <w:color w:val="000000" w:themeColor="text1"/>
          <w:lang w:val="bs-Latn-BA"/>
        </w:rPr>
        <w:t>§</w:t>
      </w:r>
      <w:r w:rsidRPr="00626FF4">
        <w:rPr>
          <w:color w:val="000000" w:themeColor="text1"/>
          <w:sz w:val="14"/>
          <w:szCs w:val="14"/>
          <w:lang w:val="bs-Latn-BA"/>
        </w:rPr>
        <w:t>  </w:t>
      </w:r>
      <w:r w:rsidRPr="00626FF4">
        <w:rPr>
          <w:rStyle w:val="mceitemhidden"/>
          <w:rFonts w:ascii="Arial" w:hAnsi="Arial" w:cs="Arial"/>
          <w:color w:val="000000" w:themeColor="text1"/>
          <w:lang w:val="bs-Latn-BA"/>
        </w:rPr>
        <w:t>Үйлдвэрлэлийн тодорхой салбарт хутгалдан орж өрсөлдөөнийг хязгаарлах, алдагдал учрах бизнесийн </w:t>
      </w:r>
      <w:r w:rsidRPr="00626FF4">
        <w:rPr>
          <w:rStyle w:val="mceitemhiddenspellword"/>
          <w:rFonts w:ascii="Arial" w:hAnsi="Arial" w:cs="Arial"/>
          <w:color w:val="000000" w:themeColor="text1"/>
          <w:lang w:val="bs-Latn-BA"/>
        </w:rPr>
        <w:t>эрсд</w:t>
      </w:r>
      <w:r w:rsidR="00494E8C" w:rsidRPr="00626FF4">
        <w:rPr>
          <w:rStyle w:val="mceitemhiddenspellword"/>
          <w:rFonts w:ascii="Arial" w:hAnsi="Arial" w:cs="Arial"/>
          <w:color w:val="000000" w:themeColor="text1"/>
          <w:lang w:val="bs-Latn-BA"/>
        </w:rPr>
        <w:t>э</w:t>
      </w:r>
      <w:r w:rsidRPr="00626FF4">
        <w:rPr>
          <w:rStyle w:val="mceitemhiddenspellword"/>
          <w:rFonts w:ascii="Arial" w:hAnsi="Arial" w:cs="Arial"/>
          <w:color w:val="000000" w:themeColor="text1"/>
          <w:lang w:val="bs-Latn-BA"/>
        </w:rPr>
        <w:t>лээс</w:t>
      </w:r>
      <w:r w:rsidRPr="00626FF4">
        <w:rPr>
          <w:rStyle w:val="mceitemhidden"/>
          <w:rFonts w:ascii="Arial" w:hAnsi="Arial" w:cs="Arial"/>
          <w:color w:val="000000" w:themeColor="text1"/>
          <w:lang w:val="bs-Latn-BA"/>
        </w:rPr>
        <w:t> зайлсхийх боломж олгоно.</w:t>
      </w:r>
    </w:p>
    <w:p w14:paraId="7195360F"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0447CD2C"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Wingdings" w:hAnsi="Wingdings" w:cs="Calibri"/>
          <w:color w:val="000000" w:themeColor="text1"/>
          <w:lang w:val="bs-Latn-BA"/>
        </w:rPr>
        <w:t>§</w:t>
      </w:r>
      <w:r w:rsidRPr="00626FF4">
        <w:rPr>
          <w:color w:val="000000" w:themeColor="text1"/>
          <w:sz w:val="14"/>
          <w:szCs w:val="14"/>
          <w:lang w:val="bs-Latn-BA"/>
        </w:rPr>
        <w:t>  </w:t>
      </w:r>
      <w:r w:rsidRPr="00626FF4">
        <w:rPr>
          <w:rStyle w:val="mceitemhidden"/>
          <w:rFonts w:ascii="Arial" w:hAnsi="Arial" w:cs="Arial"/>
          <w:color w:val="000000" w:themeColor="text1"/>
          <w:lang w:val="bs-Latn-BA"/>
        </w:rPr>
        <w:t>Төрийн болон орон нутгийн өмчит, төрийн болон орон нутгийн өмчийн оролцоотой компанийн засаглал мэргэжлийн чадварлаг болох, улс төрөөс хараат бус байх, </w:t>
      </w:r>
      <w:r w:rsidRPr="00626FF4">
        <w:rPr>
          <w:rStyle w:val="mceitemhiddenspellword"/>
          <w:rFonts w:ascii="Arial" w:hAnsi="Arial" w:cs="Arial"/>
          <w:color w:val="000000" w:themeColor="text1"/>
          <w:lang w:val="bs-Latn-BA"/>
        </w:rPr>
        <w:t>хариуцлагажуулах</w:t>
      </w:r>
      <w:r w:rsidRPr="00626FF4">
        <w:rPr>
          <w:rStyle w:val="mceitemhidden"/>
          <w:rFonts w:ascii="Arial" w:hAnsi="Arial" w:cs="Arial"/>
          <w:color w:val="000000" w:themeColor="text1"/>
          <w:lang w:val="bs-Latn-BA"/>
        </w:rPr>
        <w:t> нөхцөл бүрдэнэ.</w:t>
      </w:r>
    </w:p>
    <w:p w14:paraId="5196BDDE" w14:textId="77777777" w:rsidR="001023CF" w:rsidRPr="00626FF4" w:rsidRDefault="001023CF" w:rsidP="001023CF">
      <w:pPr>
        <w:pStyle w:val="ListParagraph"/>
        <w:ind w:left="0" w:right="-8"/>
        <w:jc w:val="both"/>
        <w:rPr>
          <w:rFonts w:ascii="Calibri" w:hAnsi="Calibri" w:cs="Calibri"/>
          <w:color w:val="000000" w:themeColor="text1"/>
          <w:lang w:val="bs-Latn-BA"/>
        </w:rPr>
      </w:pPr>
      <w:r w:rsidRPr="00626FF4">
        <w:rPr>
          <w:rFonts w:ascii="Arial" w:hAnsi="Arial" w:cs="Arial"/>
          <w:color w:val="000000" w:themeColor="text1"/>
          <w:lang w:val="bs-Latn-BA"/>
        </w:rPr>
        <w:t> </w:t>
      </w:r>
    </w:p>
    <w:p w14:paraId="1EFEBFEC"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Wingdings" w:hAnsi="Wingdings" w:cs="Calibri"/>
          <w:color w:val="000000" w:themeColor="text1"/>
          <w:lang w:val="bs-Latn-BA"/>
        </w:rPr>
        <w:t>§</w:t>
      </w:r>
      <w:r w:rsidRPr="00626FF4">
        <w:rPr>
          <w:color w:val="000000" w:themeColor="text1"/>
          <w:sz w:val="14"/>
          <w:szCs w:val="14"/>
          <w:lang w:val="bs-Latn-BA"/>
        </w:rPr>
        <w:t>  </w:t>
      </w:r>
      <w:r w:rsidRPr="00626FF4">
        <w:rPr>
          <w:rStyle w:val="mceitemhidden"/>
          <w:rFonts w:ascii="Arial" w:hAnsi="Arial" w:cs="Arial"/>
          <w:color w:val="000000" w:themeColor="text1"/>
          <w:lang w:val="bs-Latn-BA"/>
        </w:rPr>
        <w:t>Төрийн өмчит компанийн засаглал гэх тогтсон тодорхой загвар байж болох хэдий ч түүнийг бүтээх гол үндэслэл нь төр түүний хувьцааг эзэмшиж байгаа явдал гэдгийг ойлгож, тэрхүү хувьцааг олж авах, захиран зарцуулах, хувьцаанд ногдох эрхийг хэрэгжүүлэх механизмыг зөв тогтооход хуулийн төсөл чиглэнэ. Энэ ч агуулгаар төр хувьцааг тооцоо, судалгааны үндсэн дээр тодорхой салбарт эзэмших, хувьцаа эзэмшигчийн ямар эрхээ аль байгууллагаар дамжуулж хэрэгжүүлэх хуваарилалт, хариуцлагын эргэх холбоо, </w:t>
      </w:r>
      <w:r w:rsidRPr="00626FF4">
        <w:rPr>
          <w:rStyle w:val="mceitemhiddenspellword"/>
          <w:rFonts w:ascii="Arial" w:hAnsi="Arial" w:cs="Arial"/>
          <w:color w:val="000000" w:themeColor="text1"/>
          <w:lang w:val="bs-Latn-BA"/>
        </w:rPr>
        <w:t>тайлагнал</w:t>
      </w:r>
      <w:r w:rsidRPr="00626FF4">
        <w:rPr>
          <w:rStyle w:val="mceitemhidden"/>
          <w:rFonts w:ascii="Arial" w:hAnsi="Arial" w:cs="Arial"/>
          <w:color w:val="000000" w:themeColor="text1"/>
          <w:lang w:val="bs-Latn-BA"/>
        </w:rPr>
        <w:t>, хариуцлага, ил тод байдлыг</w:t>
      </w:r>
      <w:r w:rsidRPr="00626FF4">
        <w:rPr>
          <w:rFonts w:ascii="Arial" w:hAnsi="Arial" w:cs="Arial"/>
          <w:color w:val="000000" w:themeColor="text1"/>
          <w:lang w:val="bs-Latn-BA"/>
        </w:rPr>
        <w:t>  хангах механизмыг энэ хуулийн төсөл бүрдүүлэх юм.</w:t>
      </w:r>
    </w:p>
    <w:p w14:paraId="2E158525" w14:textId="77777777" w:rsidR="001023CF" w:rsidRPr="00626FF4" w:rsidRDefault="001023CF" w:rsidP="001023CF">
      <w:pPr>
        <w:pStyle w:val="ListParagraph"/>
        <w:ind w:left="0" w:right="-8"/>
        <w:rPr>
          <w:rFonts w:ascii="Calibri" w:hAnsi="Calibri" w:cs="Calibri"/>
          <w:color w:val="000000" w:themeColor="text1"/>
          <w:lang w:val="bs-Latn-BA"/>
        </w:rPr>
      </w:pPr>
      <w:r w:rsidRPr="00626FF4">
        <w:rPr>
          <w:rFonts w:ascii="Arial" w:hAnsi="Arial" w:cs="Arial"/>
          <w:color w:val="000000" w:themeColor="text1"/>
          <w:lang w:val="bs-Latn-BA"/>
        </w:rPr>
        <w:t> </w:t>
      </w:r>
    </w:p>
    <w:p w14:paraId="0AA1B011"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Wingdings" w:hAnsi="Wingdings" w:cs="Calibri"/>
          <w:color w:val="000000" w:themeColor="text1"/>
          <w:lang w:val="bs-Latn-BA"/>
        </w:rPr>
        <w:t>§</w:t>
      </w:r>
      <w:r w:rsidRPr="00626FF4">
        <w:rPr>
          <w:color w:val="000000" w:themeColor="text1"/>
          <w:sz w:val="14"/>
          <w:szCs w:val="14"/>
          <w:lang w:val="bs-Latn-BA"/>
        </w:rPr>
        <w:t>  </w:t>
      </w:r>
      <w:r w:rsidRPr="00626FF4">
        <w:rPr>
          <w:rFonts w:ascii="Arial" w:hAnsi="Arial" w:cs="Arial"/>
          <w:color w:val="000000" w:themeColor="text1"/>
          <w:lang w:val="bs-Latn-BA"/>
        </w:rPr>
        <w:t>Иргэний хууль дахь хуулийн этгээдийн хэлбэрийг зөрчиж байгуулсан төрийн болон орон нутгийн өмчит, төрийн болон орон нутгийн өмчийн оролцоотой хуулийн этгээдийн статусыг нэг мөр болгоно.</w:t>
      </w:r>
    </w:p>
    <w:p w14:paraId="77EC248F" w14:textId="77777777" w:rsidR="001023CF" w:rsidRPr="00626FF4" w:rsidRDefault="001023CF" w:rsidP="001023CF">
      <w:pPr>
        <w:pStyle w:val="ListParagraph"/>
        <w:ind w:left="0" w:right="-8"/>
        <w:jc w:val="both"/>
        <w:rPr>
          <w:rFonts w:ascii="Calibri" w:hAnsi="Calibri" w:cs="Calibri"/>
          <w:color w:val="000000" w:themeColor="text1"/>
          <w:lang w:val="bs-Latn-BA"/>
        </w:rPr>
      </w:pPr>
      <w:r w:rsidRPr="00626FF4">
        <w:rPr>
          <w:rFonts w:ascii="Arial" w:hAnsi="Arial" w:cs="Arial"/>
          <w:color w:val="000000" w:themeColor="text1"/>
          <w:lang w:val="bs-Latn-BA"/>
        </w:rPr>
        <w:t> </w:t>
      </w:r>
    </w:p>
    <w:p w14:paraId="39437E7B" w14:textId="77777777" w:rsidR="001023CF" w:rsidRPr="00626FF4" w:rsidRDefault="001023CF" w:rsidP="001023CF">
      <w:pPr>
        <w:pStyle w:val="ListParagraph"/>
        <w:ind w:left="0" w:right="-8" w:firstLine="720"/>
        <w:jc w:val="both"/>
        <w:rPr>
          <w:rFonts w:ascii="Calibri" w:hAnsi="Calibri" w:cs="Calibri"/>
          <w:color w:val="000000" w:themeColor="text1"/>
          <w:lang w:val="bs-Latn-BA"/>
        </w:rPr>
      </w:pPr>
      <w:r w:rsidRPr="00626FF4">
        <w:rPr>
          <w:rFonts w:ascii="Wingdings" w:hAnsi="Wingdings" w:cs="Calibri"/>
          <w:color w:val="000000" w:themeColor="text1"/>
          <w:lang w:val="bs-Latn-BA"/>
        </w:rPr>
        <w:t>§</w:t>
      </w:r>
      <w:r w:rsidRPr="00626FF4">
        <w:rPr>
          <w:color w:val="000000" w:themeColor="text1"/>
          <w:sz w:val="14"/>
          <w:szCs w:val="14"/>
          <w:lang w:val="bs-Latn-BA"/>
        </w:rPr>
        <w:t>  </w:t>
      </w:r>
      <w:r w:rsidRPr="00626FF4">
        <w:rPr>
          <w:rFonts w:ascii="Arial" w:hAnsi="Arial" w:cs="Arial"/>
          <w:color w:val="000000" w:themeColor="text1"/>
          <w:lang w:val="bs-Latn-BA"/>
        </w:rPr>
        <w:t>Төрийн болон орон нутгийн өмчит, төрийн болон орон нутгийн өмчийн оролцоотой компанийн засаглал сайжирч, эдгээр хуулийн этгээдийн ашигт ажиллагаа нэмэгдэх, төр, орон нутаг ил тод, хариуцлагатай бизнес эрхлэх нөхцөл бүрдэнэ.</w:t>
      </w:r>
    </w:p>
    <w:p w14:paraId="6D580A53" w14:textId="77777777" w:rsidR="001023CF" w:rsidRPr="00626FF4" w:rsidRDefault="001023CF" w:rsidP="001023CF">
      <w:pPr>
        <w:pStyle w:val="ListParagraph"/>
        <w:ind w:left="0" w:right="-8"/>
        <w:jc w:val="both"/>
        <w:rPr>
          <w:rFonts w:ascii="Calibri" w:hAnsi="Calibri" w:cs="Calibri"/>
          <w:color w:val="000000" w:themeColor="text1"/>
          <w:lang w:val="bs-Latn-BA"/>
        </w:rPr>
      </w:pPr>
      <w:r w:rsidRPr="00626FF4">
        <w:rPr>
          <w:rFonts w:ascii="Arial" w:hAnsi="Arial" w:cs="Arial"/>
          <w:color w:val="000000" w:themeColor="text1"/>
          <w:lang w:val="bs-Latn-BA"/>
        </w:rPr>
        <w:t> </w:t>
      </w:r>
    </w:p>
    <w:p w14:paraId="65910398" w14:textId="77777777" w:rsidR="001023CF" w:rsidRPr="00626FF4" w:rsidRDefault="001023CF" w:rsidP="001023CF">
      <w:pPr>
        <w:pStyle w:val="ListParagraph"/>
        <w:ind w:left="0" w:right="-8"/>
        <w:jc w:val="both"/>
        <w:rPr>
          <w:rFonts w:ascii="Calibri" w:hAnsi="Calibri" w:cs="Calibri"/>
          <w:color w:val="000000" w:themeColor="text1"/>
          <w:lang w:val="bs-Latn-BA"/>
        </w:rPr>
      </w:pPr>
      <w:r w:rsidRPr="00626FF4">
        <w:rPr>
          <w:rFonts w:ascii="Arial" w:hAnsi="Arial" w:cs="Arial"/>
          <w:color w:val="000000" w:themeColor="text1"/>
          <w:lang w:val="bs-Latn-BA"/>
        </w:rPr>
        <w:t>            </w:t>
      </w:r>
      <w:r w:rsidRPr="00626FF4">
        <w:rPr>
          <w:rStyle w:val="mceitemhidden"/>
          <w:rFonts w:ascii="Arial" w:hAnsi="Arial" w:cs="Arial"/>
          <w:color w:val="000000" w:themeColor="text1"/>
          <w:lang w:val="bs-Latn-BA"/>
        </w:rPr>
        <w:t>Бусад улс орны тухайлбал, Бүгд Найрамдах Солонгос Улс, </w:t>
      </w:r>
      <w:r w:rsidRPr="00626FF4">
        <w:rPr>
          <w:rStyle w:val="mceitemhiddenspellword"/>
          <w:rFonts w:ascii="Arial" w:hAnsi="Arial" w:cs="Arial"/>
          <w:color w:val="000000" w:themeColor="text1"/>
          <w:lang w:val="bs-Latn-BA"/>
        </w:rPr>
        <w:t>Эстони</w:t>
      </w:r>
      <w:r w:rsidRPr="00626FF4">
        <w:rPr>
          <w:rStyle w:val="mceitemhidden"/>
          <w:rFonts w:ascii="Arial" w:hAnsi="Arial" w:cs="Arial"/>
          <w:color w:val="000000" w:themeColor="text1"/>
          <w:lang w:val="bs-Latn-BA"/>
        </w:rPr>
        <w:t>, Вьетнам зэрэг улсуудын туршлагаас харахад, төрийн өмчит компанийн харилцааг тусгайлан зохицуулсан хууль (State-Owned Enterprise Act, Public corporations act, State asset act)-</w:t>
      </w:r>
      <w:r w:rsidRPr="00626FF4">
        <w:rPr>
          <w:rStyle w:val="mceitemhiddenspellword"/>
          <w:rFonts w:ascii="Arial" w:hAnsi="Arial" w:cs="Arial"/>
          <w:color w:val="000000" w:themeColor="text1"/>
          <w:lang w:val="bs-Latn-BA"/>
        </w:rPr>
        <w:t>иар</w:t>
      </w:r>
      <w:r w:rsidRPr="00626FF4">
        <w:rPr>
          <w:rStyle w:val="mceitemhidden"/>
          <w:rFonts w:ascii="Arial" w:hAnsi="Arial" w:cs="Arial"/>
          <w:color w:val="000000" w:themeColor="text1"/>
          <w:lang w:val="bs-Latn-BA"/>
        </w:rPr>
        <w:t> зохицуулдаг байна. Түүнчлэн Олон улсын Эдийн засгийн хамтын ажиллагааны хөгжлийн байгууллага /OECD/-</w:t>
      </w:r>
      <w:r w:rsidRPr="00626FF4">
        <w:rPr>
          <w:rStyle w:val="mceitemhiddenspellword"/>
          <w:rFonts w:ascii="Arial" w:hAnsi="Arial" w:cs="Arial"/>
          <w:color w:val="000000" w:themeColor="text1"/>
          <w:lang w:val="bs-Latn-BA"/>
        </w:rPr>
        <w:t>аас</w:t>
      </w:r>
      <w:r w:rsidRPr="00626FF4">
        <w:rPr>
          <w:rStyle w:val="mceitemhidden"/>
          <w:rFonts w:ascii="Arial" w:hAnsi="Arial" w:cs="Arial"/>
          <w:color w:val="000000" w:themeColor="text1"/>
          <w:lang w:val="bs-Latn-BA"/>
        </w:rPr>
        <w:t> Төрийн өмчит аж ахуйн нэгжийн сайн засаглалын зарчмыг 2005 онд боловсруулан гаргаж, 2015 онд шинэчлэн баталсан байдаг.</w:t>
      </w:r>
    </w:p>
    <w:p w14:paraId="0743B85C"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4C04689A" w14:textId="77777777" w:rsidR="001023CF" w:rsidRPr="00626FF4" w:rsidRDefault="001023CF" w:rsidP="001023CF">
      <w:pPr>
        <w:ind w:right="-8" w:firstLine="720"/>
        <w:jc w:val="both"/>
        <w:textAlignment w:val="top"/>
        <w:rPr>
          <w:noProof/>
          <w:color w:val="000000" w:themeColor="text1"/>
          <w:lang w:val="bs-Latn-BA"/>
        </w:rPr>
      </w:pPr>
      <w:r w:rsidRPr="00626FF4">
        <w:rPr>
          <w:rFonts w:ascii="Arial" w:hAnsi="Arial" w:cs="Arial"/>
          <w:noProof/>
          <w:color w:val="000000" w:themeColor="text1"/>
          <w:lang w:val="bs-Latn-BA"/>
        </w:rPr>
        <w:lastRenderedPageBreak/>
        <w:t>Хуулийн төслийг Хууль зүй, дотоод хэргийн сайдын 2020 оны 09 дүгээр сарын 24-ний өдрийн А/174 дугаартай тушаалаар байгуулсан ажлын хэсэг боловсруулсан бөгөөд ажлын хэсгийн бүрэлдэхүүнд Засгийн газрын Хэрэг эрхлэх газар, Сангийн яам, Уул уурхай, хүнд үйлдвэрийн яам, Барилга, хот байгуулалтын яам, Төрийн өмчийн бодлого, зохицуулалтын газар, Улсын бүртгэлийн ерөнхий газар зэрэг байгууллагын төлөөлөл орсон болно.</w:t>
      </w:r>
    </w:p>
    <w:p w14:paraId="602DCB36" w14:textId="77777777" w:rsidR="001023CF" w:rsidRPr="00626FF4" w:rsidRDefault="001023CF" w:rsidP="001023CF">
      <w:pPr>
        <w:ind w:right="-8"/>
        <w:jc w:val="both"/>
        <w:textAlignment w:val="top"/>
        <w:rPr>
          <w:noProof/>
          <w:color w:val="000000" w:themeColor="text1"/>
          <w:lang w:val="bs-Latn-BA"/>
        </w:rPr>
      </w:pPr>
      <w:r w:rsidRPr="00626FF4">
        <w:rPr>
          <w:rFonts w:ascii="Arial" w:hAnsi="Arial" w:cs="Arial"/>
          <w:noProof/>
          <w:color w:val="000000" w:themeColor="text1"/>
          <w:lang w:val="bs-Latn-BA"/>
        </w:rPr>
        <w:t> </w:t>
      </w:r>
    </w:p>
    <w:p w14:paraId="57D9CCB4" w14:textId="77777777" w:rsidR="001023CF" w:rsidRPr="00626FF4" w:rsidRDefault="001023CF" w:rsidP="001023CF">
      <w:pPr>
        <w:ind w:right="-8" w:firstLine="720"/>
        <w:jc w:val="both"/>
        <w:textAlignment w:val="top"/>
        <w:rPr>
          <w:noProof/>
          <w:color w:val="000000" w:themeColor="text1"/>
          <w:lang w:val="bs-Latn-BA"/>
        </w:rPr>
      </w:pPr>
      <w:r w:rsidRPr="00626FF4">
        <w:rPr>
          <w:rFonts w:ascii="Arial" w:hAnsi="Arial" w:cs="Arial"/>
          <w:noProof/>
          <w:color w:val="000000" w:themeColor="text1"/>
          <w:lang w:val="bs-Latn-BA"/>
        </w:rPr>
        <w:t>Уг хуулийн төсөлд Засгийн газрын гишүүд, холбогдох төрийн захиргааны байгууллага, төрийн болон орон нутгийн өмчит компани, төрийн болон орон нутгийн өмчийн оролцоотой компаниас саналыг авч хуулийн төсөлд тусгасан болно.</w:t>
      </w:r>
    </w:p>
    <w:p w14:paraId="598EF96B"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5D036A84" w14:textId="77777777" w:rsidR="001023CF" w:rsidRPr="00626FF4" w:rsidRDefault="001023CF" w:rsidP="001023CF">
      <w:pPr>
        <w:ind w:right="-8"/>
        <w:jc w:val="center"/>
        <w:rPr>
          <w:noProof/>
          <w:color w:val="000000" w:themeColor="text1"/>
          <w:lang w:val="en-US"/>
        </w:rPr>
      </w:pPr>
      <w:r w:rsidRPr="00626FF4">
        <w:rPr>
          <w:rFonts w:ascii="Arial" w:hAnsi="Arial" w:cs="Arial"/>
          <w:noProof/>
          <w:color w:val="000000" w:themeColor="text1"/>
          <w:lang w:val="bs-Latn-BA"/>
        </w:rPr>
        <w:t> </w:t>
      </w:r>
    </w:p>
    <w:p w14:paraId="671A3254" w14:textId="77777777" w:rsidR="001023CF" w:rsidRPr="00626FF4" w:rsidRDefault="001023CF" w:rsidP="001023CF">
      <w:pPr>
        <w:ind w:right="-8"/>
        <w:jc w:val="center"/>
        <w:rPr>
          <w:noProof/>
          <w:color w:val="000000" w:themeColor="text1"/>
          <w:lang w:val="bs-Latn-BA"/>
        </w:rPr>
      </w:pPr>
      <w:r w:rsidRPr="00626FF4">
        <w:rPr>
          <w:rFonts w:ascii="Arial" w:hAnsi="Arial" w:cs="Arial"/>
          <w:noProof/>
          <w:color w:val="000000" w:themeColor="text1"/>
          <w:lang w:val="bs-Latn-BA"/>
        </w:rPr>
        <w:t> </w:t>
      </w:r>
    </w:p>
    <w:p w14:paraId="73099B53" w14:textId="77777777" w:rsidR="001023CF" w:rsidRPr="00626FF4" w:rsidRDefault="001023CF" w:rsidP="001023CF">
      <w:pPr>
        <w:ind w:right="-8"/>
        <w:jc w:val="center"/>
        <w:rPr>
          <w:noProof/>
          <w:color w:val="000000" w:themeColor="text1"/>
          <w:lang w:val="bs-Latn-BA"/>
        </w:rPr>
      </w:pPr>
      <w:r w:rsidRPr="00626FF4">
        <w:rPr>
          <w:rFonts w:ascii="Arial" w:hAnsi="Arial" w:cs="Arial"/>
          <w:noProof/>
          <w:color w:val="000000" w:themeColor="text1"/>
          <w:lang w:val="bs-Latn-BA"/>
        </w:rPr>
        <w:t>ХУУЛЬ ЗҮЙ, ДОТООД ХЭРГИЙН ЯАМ</w:t>
      </w:r>
    </w:p>
    <w:p w14:paraId="5298C50C" w14:textId="77777777" w:rsidR="001023CF" w:rsidRPr="00626FF4" w:rsidRDefault="001023CF" w:rsidP="001023CF">
      <w:pPr>
        <w:ind w:right="-8"/>
        <w:jc w:val="both"/>
        <w:rPr>
          <w:noProof/>
          <w:color w:val="000000" w:themeColor="text1"/>
          <w:lang w:val="bs-Latn-BA"/>
        </w:rPr>
      </w:pPr>
      <w:r w:rsidRPr="00626FF4">
        <w:rPr>
          <w:rFonts w:ascii="Arial" w:hAnsi="Arial" w:cs="Arial"/>
          <w:noProof/>
          <w:color w:val="000000" w:themeColor="text1"/>
          <w:lang w:val="bs-Latn-BA"/>
        </w:rPr>
        <w:t> </w:t>
      </w:r>
    </w:p>
    <w:p w14:paraId="49CC4DFA" w14:textId="77777777" w:rsidR="001023CF" w:rsidRPr="00626FF4" w:rsidRDefault="001023CF" w:rsidP="001023CF">
      <w:pPr>
        <w:ind w:right="-8"/>
        <w:rPr>
          <w:noProof/>
          <w:color w:val="000000" w:themeColor="text1"/>
          <w:lang w:val="bs-Latn-BA"/>
        </w:rPr>
      </w:pPr>
      <w:r w:rsidRPr="00626FF4">
        <w:rPr>
          <w:rFonts w:ascii="Arial" w:hAnsi="Arial" w:cs="Arial"/>
          <w:noProof/>
          <w:color w:val="000000" w:themeColor="text1"/>
          <w:lang w:val="bs-Latn-BA"/>
        </w:rPr>
        <w:t> </w:t>
      </w:r>
    </w:p>
    <w:p w14:paraId="3DD849E2" w14:textId="77777777" w:rsidR="001023CF" w:rsidRPr="00626FF4" w:rsidRDefault="001023CF" w:rsidP="001023CF">
      <w:pPr>
        <w:rPr>
          <w:rFonts w:ascii="Verdana" w:hAnsi="Verdana"/>
          <w:noProof/>
          <w:color w:val="000000" w:themeColor="text1"/>
          <w:sz w:val="27"/>
          <w:szCs w:val="27"/>
          <w:lang w:val="bs-Latn-BA"/>
        </w:rPr>
      </w:pPr>
      <w:r w:rsidRPr="00626FF4">
        <w:rPr>
          <w:rFonts w:ascii="Verdana" w:hAnsi="Verdana"/>
          <w:noProof/>
          <w:color w:val="000000" w:themeColor="text1"/>
          <w:sz w:val="27"/>
          <w:szCs w:val="27"/>
          <w:lang w:val="bs-Latn-BA"/>
        </w:rPr>
        <w:br w:type="textWrapping" w:clear="all"/>
      </w:r>
    </w:p>
    <w:p w14:paraId="2D9749AE" w14:textId="5EFF7104" w:rsidR="001023CF" w:rsidRPr="00626FF4" w:rsidRDefault="001023CF" w:rsidP="001023CF">
      <w:pPr>
        <w:rPr>
          <w:rFonts w:ascii="Verdana" w:hAnsi="Verdana"/>
          <w:noProof/>
          <w:color w:val="000000" w:themeColor="text1"/>
          <w:sz w:val="27"/>
          <w:szCs w:val="27"/>
          <w:lang w:val="bs-Latn-BA"/>
        </w:rPr>
      </w:pPr>
    </w:p>
    <w:p w14:paraId="30D9D14D" w14:textId="77777777" w:rsidR="003D3C8C" w:rsidRPr="00626FF4" w:rsidRDefault="003D3C8C" w:rsidP="001023CF">
      <w:pPr>
        <w:rPr>
          <w:noProof/>
          <w:color w:val="000000" w:themeColor="text1"/>
          <w:lang w:val="bs-Latn-BA"/>
        </w:rPr>
      </w:pPr>
    </w:p>
    <w:sectPr w:rsidR="003D3C8C" w:rsidRPr="00626FF4" w:rsidSect="001B651D">
      <w:footerReference w:type="even" r:id="rId8"/>
      <w:footerReference w:type="default" r:id="rId9"/>
      <w:pgSz w:w="11900" w:h="16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6E863" w14:textId="77777777" w:rsidR="00F566B4" w:rsidRDefault="00F566B4" w:rsidP="006839DF">
      <w:r>
        <w:separator/>
      </w:r>
    </w:p>
  </w:endnote>
  <w:endnote w:type="continuationSeparator" w:id="0">
    <w:p w14:paraId="27F90D3F" w14:textId="77777777" w:rsidR="00F566B4" w:rsidRDefault="00F566B4" w:rsidP="0068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1745368"/>
      <w:docPartObj>
        <w:docPartGallery w:val="Page Numbers (Bottom of Page)"/>
        <w:docPartUnique/>
      </w:docPartObj>
    </w:sdtPr>
    <w:sdtEndPr>
      <w:rPr>
        <w:rStyle w:val="PageNumber"/>
      </w:rPr>
    </w:sdtEndPr>
    <w:sdtContent>
      <w:p w14:paraId="5593584E" w14:textId="3A15F384" w:rsidR="00944D13" w:rsidRDefault="00944D13" w:rsidP="000343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1B12" w14:textId="77777777" w:rsidR="00944D13" w:rsidRDefault="00944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4"/>
        <w:szCs w:val="24"/>
      </w:rPr>
      <w:id w:val="-856341783"/>
      <w:docPartObj>
        <w:docPartGallery w:val="Page Numbers (Bottom of Page)"/>
        <w:docPartUnique/>
      </w:docPartObj>
    </w:sdtPr>
    <w:sdtEndPr>
      <w:rPr>
        <w:rStyle w:val="PageNumber"/>
        <w:sz w:val="20"/>
        <w:szCs w:val="20"/>
      </w:rPr>
    </w:sdtEndPr>
    <w:sdtContent>
      <w:p w14:paraId="1EFADE7C" w14:textId="440E830E" w:rsidR="00944D13" w:rsidRPr="00944D13" w:rsidRDefault="00944D13" w:rsidP="00944D13">
        <w:pPr>
          <w:pStyle w:val="Footer"/>
          <w:framePr w:wrap="none" w:vAnchor="text" w:hAnchor="page" w:x="5869" w:y="8"/>
          <w:rPr>
            <w:rStyle w:val="PageNumber"/>
            <w:rFonts w:ascii="Arial" w:hAnsi="Arial" w:cs="Arial"/>
            <w:sz w:val="24"/>
            <w:szCs w:val="24"/>
          </w:rPr>
        </w:pPr>
        <w:r w:rsidRPr="00944D13">
          <w:rPr>
            <w:rStyle w:val="PageNumber"/>
            <w:rFonts w:ascii="Arial" w:hAnsi="Arial" w:cs="Arial"/>
            <w:sz w:val="24"/>
            <w:szCs w:val="24"/>
          </w:rPr>
          <w:fldChar w:fldCharType="begin"/>
        </w:r>
        <w:r w:rsidRPr="00944D13">
          <w:rPr>
            <w:rStyle w:val="PageNumber"/>
            <w:rFonts w:ascii="Arial" w:hAnsi="Arial" w:cs="Arial"/>
            <w:sz w:val="24"/>
            <w:szCs w:val="24"/>
          </w:rPr>
          <w:instrText xml:space="preserve"> PAGE </w:instrText>
        </w:r>
        <w:r w:rsidRPr="00944D13">
          <w:rPr>
            <w:rStyle w:val="PageNumber"/>
            <w:rFonts w:ascii="Arial" w:hAnsi="Arial" w:cs="Arial"/>
            <w:sz w:val="24"/>
            <w:szCs w:val="24"/>
          </w:rPr>
          <w:fldChar w:fldCharType="separate"/>
        </w:r>
        <w:r w:rsidRPr="00944D13">
          <w:rPr>
            <w:rStyle w:val="PageNumber"/>
            <w:rFonts w:ascii="Arial" w:hAnsi="Arial" w:cs="Arial"/>
            <w:noProof/>
            <w:sz w:val="24"/>
            <w:szCs w:val="24"/>
          </w:rPr>
          <w:t>1</w:t>
        </w:r>
        <w:r w:rsidRPr="00944D13">
          <w:rPr>
            <w:rStyle w:val="PageNumber"/>
            <w:rFonts w:ascii="Arial" w:hAnsi="Arial" w:cs="Arial"/>
            <w:sz w:val="24"/>
            <w:szCs w:val="24"/>
          </w:rPr>
          <w:fldChar w:fldCharType="end"/>
        </w:r>
      </w:p>
    </w:sdtContent>
  </w:sdt>
  <w:p w14:paraId="0D916C78" w14:textId="77777777" w:rsidR="00944D13" w:rsidRDefault="00944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451A1" w14:textId="77777777" w:rsidR="00F566B4" w:rsidRDefault="00F566B4" w:rsidP="006839DF">
      <w:r>
        <w:separator/>
      </w:r>
    </w:p>
  </w:footnote>
  <w:footnote w:type="continuationSeparator" w:id="0">
    <w:p w14:paraId="112DF996" w14:textId="77777777" w:rsidR="00F566B4" w:rsidRDefault="00F566B4" w:rsidP="0068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B2497"/>
    <w:multiLevelType w:val="hybridMultilevel"/>
    <w:tmpl w:val="BD94563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42056E38"/>
    <w:multiLevelType w:val="hybridMultilevel"/>
    <w:tmpl w:val="3662B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B49E6"/>
    <w:multiLevelType w:val="hybridMultilevel"/>
    <w:tmpl w:val="69AE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A7207"/>
    <w:multiLevelType w:val="hybridMultilevel"/>
    <w:tmpl w:val="60B6B9B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8010A"/>
    <w:multiLevelType w:val="hybridMultilevel"/>
    <w:tmpl w:val="3350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11"/>
    <w:rsid w:val="00002743"/>
    <w:rsid w:val="000126EF"/>
    <w:rsid w:val="000546E9"/>
    <w:rsid w:val="000547B1"/>
    <w:rsid w:val="000A0245"/>
    <w:rsid w:val="000A577D"/>
    <w:rsid w:val="000B0671"/>
    <w:rsid w:val="000D6977"/>
    <w:rsid w:val="000F6EDE"/>
    <w:rsid w:val="001023CF"/>
    <w:rsid w:val="001144C1"/>
    <w:rsid w:val="00132176"/>
    <w:rsid w:val="00161CB3"/>
    <w:rsid w:val="00175D1E"/>
    <w:rsid w:val="00181108"/>
    <w:rsid w:val="001A071A"/>
    <w:rsid w:val="001A7F7F"/>
    <w:rsid w:val="001B651D"/>
    <w:rsid w:val="001D3616"/>
    <w:rsid w:val="001F5201"/>
    <w:rsid w:val="00202A42"/>
    <w:rsid w:val="00212F62"/>
    <w:rsid w:val="00223F18"/>
    <w:rsid w:val="00225E4B"/>
    <w:rsid w:val="002C17B8"/>
    <w:rsid w:val="002C229E"/>
    <w:rsid w:val="002E4BA4"/>
    <w:rsid w:val="002F7B2F"/>
    <w:rsid w:val="00334349"/>
    <w:rsid w:val="00347ED2"/>
    <w:rsid w:val="0035070B"/>
    <w:rsid w:val="00395A3E"/>
    <w:rsid w:val="003A78E7"/>
    <w:rsid w:val="003D3C8C"/>
    <w:rsid w:val="00405A7F"/>
    <w:rsid w:val="004627C2"/>
    <w:rsid w:val="00494E8C"/>
    <w:rsid w:val="004A4E14"/>
    <w:rsid w:val="004E1452"/>
    <w:rsid w:val="004F49BE"/>
    <w:rsid w:val="0057356B"/>
    <w:rsid w:val="00573903"/>
    <w:rsid w:val="005A02F8"/>
    <w:rsid w:val="005D738D"/>
    <w:rsid w:val="006248FF"/>
    <w:rsid w:val="00626FF4"/>
    <w:rsid w:val="0063532C"/>
    <w:rsid w:val="0066098B"/>
    <w:rsid w:val="00672E3E"/>
    <w:rsid w:val="00683118"/>
    <w:rsid w:val="006839DF"/>
    <w:rsid w:val="00684447"/>
    <w:rsid w:val="00684862"/>
    <w:rsid w:val="006851D2"/>
    <w:rsid w:val="00702D1F"/>
    <w:rsid w:val="00710DF6"/>
    <w:rsid w:val="00725E15"/>
    <w:rsid w:val="00750BEE"/>
    <w:rsid w:val="007563D7"/>
    <w:rsid w:val="00773553"/>
    <w:rsid w:val="007C316B"/>
    <w:rsid w:val="007E7DC0"/>
    <w:rsid w:val="008021F4"/>
    <w:rsid w:val="00844944"/>
    <w:rsid w:val="00884741"/>
    <w:rsid w:val="00893AA7"/>
    <w:rsid w:val="008A462C"/>
    <w:rsid w:val="008B271F"/>
    <w:rsid w:val="008D53D7"/>
    <w:rsid w:val="00944D13"/>
    <w:rsid w:val="00974868"/>
    <w:rsid w:val="009B14A2"/>
    <w:rsid w:val="009B30E2"/>
    <w:rsid w:val="009C37DF"/>
    <w:rsid w:val="009C3AA9"/>
    <w:rsid w:val="009C5FB3"/>
    <w:rsid w:val="00A5689D"/>
    <w:rsid w:val="00A62C5C"/>
    <w:rsid w:val="00A73454"/>
    <w:rsid w:val="00A82F01"/>
    <w:rsid w:val="00A96999"/>
    <w:rsid w:val="00AA4B37"/>
    <w:rsid w:val="00AB0BE3"/>
    <w:rsid w:val="00AB5C59"/>
    <w:rsid w:val="00AD1447"/>
    <w:rsid w:val="00AE6226"/>
    <w:rsid w:val="00B14DCE"/>
    <w:rsid w:val="00B30504"/>
    <w:rsid w:val="00BB1AE9"/>
    <w:rsid w:val="00BD51F6"/>
    <w:rsid w:val="00BE1C2B"/>
    <w:rsid w:val="00C165E9"/>
    <w:rsid w:val="00C429D9"/>
    <w:rsid w:val="00C6148C"/>
    <w:rsid w:val="00C6356C"/>
    <w:rsid w:val="00C86793"/>
    <w:rsid w:val="00CC0FA8"/>
    <w:rsid w:val="00D209F0"/>
    <w:rsid w:val="00D23722"/>
    <w:rsid w:val="00D40E7A"/>
    <w:rsid w:val="00D472D3"/>
    <w:rsid w:val="00D47901"/>
    <w:rsid w:val="00D64B4F"/>
    <w:rsid w:val="00DB5EB8"/>
    <w:rsid w:val="00DC0935"/>
    <w:rsid w:val="00DC450A"/>
    <w:rsid w:val="00DD5FCA"/>
    <w:rsid w:val="00DE526C"/>
    <w:rsid w:val="00DF7A5B"/>
    <w:rsid w:val="00E07AD6"/>
    <w:rsid w:val="00E07BC0"/>
    <w:rsid w:val="00E45CAE"/>
    <w:rsid w:val="00E749F6"/>
    <w:rsid w:val="00E9596E"/>
    <w:rsid w:val="00EA5AEC"/>
    <w:rsid w:val="00EA6B11"/>
    <w:rsid w:val="00EB6627"/>
    <w:rsid w:val="00F4249A"/>
    <w:rsid w:val="00F566B4"/>
    <w:rsid w:val="00F60C18"/>
    <w:rsid w:val="00F670C4"/>
    <w:rsid w:val="00F764B1"/>
    <w:rsid w:val="00F920C3"/>
    <w:rsid w:val="00F97B70"/>
    <w:rsid w:val="00FA3256"/>
    <w:rsid w:val="00FB4AF6"/>
    <w:rsid w:val="00FF3075"/>
    <w:rsid w:val="00FF4F0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ADD4"/>
  <w15:chartTrackingRefBased/>
  <w15:docId w15:val="{D00A9D79-2070-9445-AB8F-A33C52E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11"/>
    <w:pPr>
      <w:ind w:left="720"/>
      <w:contextualSpacing/>
    </w:pPr>
    <w:rPr>
      <w:rFonts w:asciiTheme="minorHAnsi" w:eastAsiaTheme="minorHAnsi" w:hAnsiTheme="minorHAnsi" w:cstheme="minorBidi"/>
      <w:noProof/>
      <w:lang w:val="ru-RU"/>
    </w:rPr>
  </w:style>
  <w:style w:type="paragraph" w:styleId="FootnoteText">
    <w:name w:val="footnote text"/>
    <w:basedOn w:val="Normal"/>
    <w:link w:val="FootnoteTextChar"/>
    <w:uiPriority w:val="99"/>
    <w:unhideWhenUsed/>
    <w:rsid w:val="00EA6B11"/>
    <w:rPr>
      <w:rFonts w:asciiTheme="minorHAnsi" w:eastAsiaTheme="minorHAnsi" w:hAnsiTheme="minorHAnsi" w:cstheme="minorBidi"/>
      <w:noProof/>
      <w:sz w:val="20"/>
      <w:szCs w:val="20"/>
      <w:lang w:val="ru-RU"/>
    </w:rPr>
  </w:style>
  <w:style w:type="character" w:customStyle="1" w:styleId="FootnoteTextChar">
    <w:name w:val="Footnote Text Char"/>
    <w:basedOn w:val="DefaultParagraphFont"/>
    <w:link w:val="FootnoteText"/>
    <w:uiPriority w:val="99"/>
    <w:rsid w:val="00EA6B11"/>
    <w:rPr>
      <w:noProof/>
      <w:sz w:val="20"/>
      <w:szCs w:val="20"/>
      <w:lang w:val="ru-RU"/>
    </w:rPr>
  </w:style>
  <w:style w:type="character" w:customStyle="1" w:styleId="apple-converted-space">
    <w:name w:val="apple-converted-space"/>
    <w:basedOn w:val="DefaultParagraphFont"/>
    <w:rsid w:val="00EA6B11"/>
  </w:style>
  <w:style w:type="character" w:styleId="Strong">
    <w:name w:val="Strong"/>
    <w:basedOn w:val="DefaultParagraphFont"/>
    <w:uiPriority w:val="22"/>
    <w:qFormat/>
    <w:rsid w:val="00EA6B11"/>
    <w:rPr>
      <w:b/>
      <w:bCs/>
    </w:rPr>
  </w:style>
  <w:style w:type="character" w:styleId="FootnoteReference">
    <w:name w:val="footnote reference"/>
    <w:basedOn w:val="DefaultParagraphFont"/>
    <w:uiPriority w:val="99"/>
    <w:semiHidden/>
    <w:unhideWhenUsed/>
    <w:rsid w:val="006839DF"/>
    <w:rPr>
      <w:vertAlign w:val="superscript"/>
    </w:rPr>
  </w:style>
  <w:style w:type="character" w:styleId="Hyperlink">
    <w:name w:val="Hyperlink"/>
    <w:basedOn w:val="DefaultParagraphFont"/>
    <w:uiPriority w:val="99"/>
    <w:unhideWhenUsed/>
    <w:rsid w:val="006839DF"/>
    <w:rPr>
      <w:color w:val="0563C1" w:themeColor="hyperlink"/>
      <w:u w:val="single"/>
    </w:rPr>
  </w:style>
  <w:style w:type="paragraph" w:styleId="Footer">
    <w:name w:val="footer"/>
    <w:basedOn w:val="Normal"/>
    <w:link w:val="FooterChar"/>
    <w:uiPriority w:val="99"/>
    <w:unhideWhenUsed/>
    <w:rsid w:val="00944D13"/>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44D13"/>
    <w:rPr>
      <w:sz w:val="22"/>
      <w:szCs w:val="22"/>
      <w:lang w:val="en-US"/>
    </w:rPr>
  </w:style>
  <w:style w:type="character" w:styleId="PageNumber">
    <w:name w:val="page number"/>
    <w:basedOn w:val="DefaultParagraphFont"/>
    <w:uiPriority w:val="99"/>
    <w:semiHidden/>
    <w:unhideWhenUsed/>
    <w:rsid w:val="00944D13"/>
  </w:style>
  <w:style w:type="paragraph" w:styleId="Header">
    <w:name w:val="header"/>
    <w:basedOn w:val="Normal"/>
    <w:link w:val="HeaderChar"/>
    <w:uiPriority w:val="99"/>
    <w:unhideWhenUsed/>
    <w:rsid w:val="00944D13"/>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44D13"/>
    <w:rPr>
      <w:sz w:val="22"/>
      <w:szCs w:val="22"/>
      <w:lang w:val="en-US"/>
    </w:rPr>
  </w:style>
  <w:style w:type="character" w:customStyle="1" w:styleId="mceitemhidden">
    <w:name w:val="mceitemhidden"/>
    <w:basedOn w:val="DefaultParagraphFont"/>
    <w:rsid w:val="001023CF"/>
  </w:style>
  <w:style w:type="character" w:customStyle="1" w:styleId="mceitemhiddenspellword">
    <w:name w:val="mceitemhiddenspellword"/>
    <w:basedOn w:val="DefaultParagraphFont"/>
    <w:rsid w:val="00102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985273">
      <w:bodyDiv w:val="1"/>
      <w:marLeft w:val="0"/>
      <w:marRight w:val="0"/>
      <w:marTop w:val="0"/>
      <w:marBottom w:val="0"/>
      <w:divBdr>
        <w:top w:val="none" w:sz="0" w:space="0" w:color="auto"/>
        <w:left w:val="none" w:sz="0" w:space="0" w:color="auto"/>
        <w:bottom w:val="none" w:sz="0" w:space="0" w:color="auto"/>
        <w:right w:val="none" w:sz="0" w:space="0" w:color="auto"/>
      </w:divBdr>
    </w:div>
    <w:div w:id="766077904">
      <w:bodyDiv w:val="1"/>
      <w:marLeft w:val="0"/>
      <w:marRight w:val="0"/>
      <w:marTop w:val="0"/>
      <w:marBottom w:val="0"/>
      <w:divBdr>
        <w:top w:val="none" w:sz="0" w:space="0" w:color="auto"/>
        <w:left w:val="none" w:sz="0" w:space="0" w:color="auto"/>
        <w:bottom w:val="none" w:sz="0" w:space="0" w:color="auto"/>
        <w:right w:val="none" w:sz="0" w:space="0" w:color="auto"/>
      </w:divBdr>
      <w:divsChild>
        <w:div w:id="848524371">
          <w:marLeft w:val="0"/>
          <w:marRight w:val="0"/>
          <w:marTop w:val="0"/>
          <w:marBottom w:val="0"/>
          <w:divBdr>
            <w:top w:val="none" w:sz="0" w:space="0" w:color="auto"/>
            <w:left w:val="none" w:sz="0" w:space="0" w:color="auto"/>
            <w:bottom w:val="none" w:sz="0" w:space="0" w:color="auto"/>
            <w:right w:val="none" w:sz="0" w:space="0" w:color="auto"/>
          </w:divBdr>
          <w:divsChild>
            <w:div w:id="8268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3950">
      <w:bodyDiv w:val="1"/>
      <w:marLeft w:val="0"/>
      <w:marRight w:val="0"/>
      <w:marTop w:val="0"/>
      <w:marBottom w:val="0"/>
      <w:divBdr>
        <w:top w:val="none" w:sz="0" w:space="0" w:color="auto"/>
        <w:left w:val="none" w:sz="0" w:space="0" w:color="auto"/>
        <w:bottom w:val="none" w:sz="0" w:space="0" w:color="auto"/>
        <w:right w:val="none" w:sz="0" w:space="0" w:color="auto"/>
      </w:divBdr>
      <w:divsChild>
        <w:div w:id="1412313494">
          <w:marLeft w:val="0"/>
          <w:marRight w:val="0"/>
          <w:marTop w:val="0"/>
          <w:marBottom w:val="0"/>
          <w:divBdr>
            <w:top w:val="none" w:sz="0" w:space="0" w:color="auto"/>
            <w:left w:val="none" w:sz="0" w:space="0" w:color="auto"/>
            <w:bottom w:val="none" w:sz="0" w:space="0" w:color="auto"/>
            <w:right w:val="none" w:sz="0" w:space="0" w:color="auto"/>
          </w:divBdr>
          <w:divsChild>
            <w:div w:id="8084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F58DF-E4E8-4144-9700-7CE04FA4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3333</Words>
  <Characters>19002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2022-04-26T12:05:00Z</cp:lastPrinted>
  <dcterms:created xsi:type="dcterms:W3CDTF">2022-05-04T09:15:00Z</dcterms:created>
  <dcterms:modified xsi:type="dcterms:W3CDTF">2022-05-04T09:15:00Z</dcterms:modified>
</cp:coreProperties>
</file>