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152E9" w14:textId="28BF1F95" w:rsidR="002A28AD" w:rsidRPr="00BA3EAA" w:rsidRDefault="002A70F2" w:rsidP="00AE7F10">
      <w:pPr>
        <w:spacing w:after="0" w:line="360" w:lineRule="auto"/>
        <w:jc w:val="center"/>
        <w:rPr>
          <w:rFonts w:ascii="Arial" w:hAnsi="Arial" w:cs="Arial"/>
          <w:b/>
          <w:caps/>
          <w:sz w:val="24"/>
          <w:szCs w:val="24"/>
          <w:lang w:val="mn-MN"/>
        </w:rPr>
      </w:pPr>
      <w:r w:rsidRPr="00BA3EAA">
        <w:rPr>
          <w:rFonts w:ascii="Arial" w:hAnsi="Arial" w:cs="Arial"/>
          <w:b/>
          <w:caps/>
          <w:sz w:val="24"/>
          <w:szCs w:val="24"/>
          <w:lang w:val="mn-MN"/>
        </w:rPr>
        <w:t>“</w:t>
      </w:r>
      <w:r w:rsidR="002A28AD" w:rsidRPr="00BA3EAA">
        <w:rPr>
          <w:rFonts w:ascii="Arial" w:hAnsi="Arial" w:cs="Arial"/>
          <w:b/>
          <w:caps/>
          <w:sz w:val="24"/>
          <w:szCs w:val="24"/>
          <w:lang w:val="mn-MN"/>
        </w:rPr>
        <w:t xml:space="preserve">тогтоолЫН ХАВСРАЛТАД </w:t>
      </w:r>
      <w:r w:rsidR="00B17E5E" w:rsidRPr="00BA3EAA">
        <w:rPr>
          <w:rFonts w:ascii="Arial" w:hAnsi="Arial" w:cs="Arial"/>
          <w:b/>
          <w:caps/>
          <w:sz w:val="24"/>
          <w:szCs w:val="24"/>
          <w:lang w:val="mn-MN"/>
        </w:rPr>
        <w:t>нэмэлт</w:t>
      </w:r>
      <w:r w:rsidR="002A28AD" w:rsidRPr="00BA3EAA">
        <w:rPr>
          <w:rFonts w:ascii="Arial" w:hAnsi="Arial" w:cs="Arial"/>
          <w:b/>
          <w:caps/>
          <w:sz w:val="24"/>
          <w:szCs w:val="24"/>
          <w:lang w:val="mn-MN"/>
        </w:rPr>
        <w:t xml:space="preserve"> оруулах</w:t>
      </w:r>
      <w:r w:rsidRPr="00BA3EAA">
        <w:rPr>
          <w:rFonts w:ascii="Arial" w:hAnsi="Arial" w:cs="Arial"/>
          <w:b/>
          <w:caps/>
          <w:sz w:val="24"/>
          <w:szCs w:val="24"/>
          <w:lang w:val="mn-MN"/>
        </w:rPr>
        <w:t xml:space="preserve"> тухай” улсын их хурлын </w:t>
      </w:r>
      <w:r w:rsidR="002A28AD" w:rsidRPr="00BA3EAA">
        <w:rPr>
          <w:rFonts w:ascii="Arial" w:hAnsi="Arial" w:cs="Arial"/>
          <w:b/>
          <w:caps/>
          <w:sz w:val="24"/>
          <w:szCs w:val="24"/>
          <w:lang w:val="mn-MN"/>
        </w:rPr>
        <w:t xml:space="preserve"> тогтоолын</w:t>
      </w:r>
      <w:r w:rsidRPr="00BA3EAA">
        <w:rPr>
          <w:rFonts w:ascii="Arial" w:hAnsi="Arial" w:cs="Arial"/>
          <w:b/>
          <w:caps/>
          <w:sz w:val="24"/>
          <w:szCs w:val="24"/>
          <w:lang w:val="mn-MN"/>
        </w:rPr>
        <w:t xml:space="preserve"> </w:t>
      </w:r>
      <w:r w:rsidR="002A28AD" w:rsidRPr="00BA3EAA">
        <w:rPr>
          <w:rFonts w:ascii="Arial" w:hAnsi="Arial" w:cs="Arial"/>
          <w:b/>
          <w:caps/>
          <w:sz w:val="24"/>
          <w:szCs w:val="24"/>
          <w:lang w:val="mn-MN"/>
        </w:rPr>
        <w:t xml:space="preserve">төслийн </w:t>
      </w:r>
      <w:r w:rsidR="002A28AD" w:rsidRPr="00BA3EAA">
        <w:rPr>
          <w:rFonts w:ascii="Arial" w:hAnsi="Arial" w:cs="Arial"/>
          <w:b/>
          <w:sz w:val="24"/>
          <w:szCs w:val="24"/>
          <w:lang w:val="mn-MN"/>
        </w:rPr>
        <w:t xml:space="preserve">ҮР НӨЛӨӨНИЙ ҮНЭЛГЭЭ </w:t>
      </w:r>
    </w:p>
    <w:p w14:paraId="1A069C93" w14:textId="77777777" w:rsidR="002A28AD" w:rsidRPr="00BA3EAA" w:rsidRDefault="002A28AD" w:rsidP="00AE7F10">
      <w:pPr>
        <w:pStyle w:val="NoSpacing"/>
        <w:spacing w:line="360" w:lineRule="auto"/>
        <w:jc w:val="center"/>
        <w:rPr>
          <w:rFonts w:ascii="Arial" w:hAnsi="Arial" w:cs="Arial"/>
          <w:szCs w:val="24"/>
          <w:lang w:val="mn-MN"/>
        </w:rPr>
      </w:pPr>
    </w:p>
    <w:p w14:paraId="04EAC971" w14:textId="23F5357B" w:rsidR="002A28AD" w:rsidRPr="00BA3EAA" w:rsidRDefault="002A28AD" w:rsidP="00AE7F10">
      <w:pPr>
        <w:spacing w:after="0" w:line="360" w:lineRule="auto"/>
        <w:ind w:firstLine="567"/>
        <w:jc w:val="both"/>
        <w:rPr>
          <w:rFonts w:ascii="Arial" w:hAnsi="Arial" w:cs="Arial"/>
          <w:sz w:val="24"/>
          <w:szCs w:val="24"/>
          <w:lang w:val="mn-MN"/>
        </w:rPr>
      </w:pPr>
      <w:r w:rsidRPr="00BA3EAA">
        <w:rPr>
          <w:rFonts w:ascii="Arial" w:hAnsi="Arial" w:cs="Arial"/>
          <w:sz w:val="24"/>
          <w:szCs w:val="24"/>
          <w:lang w:val="mn-MN"/>
        </w:rPr>
        <w:tab/>
        <w:t xml:space="preserve">Улсын Их Хурлын </w:t>
      </w:r>
      <w:r w:rsidR="006E428E"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006E428E" w:rsidRPr="00BA3EAA">
        <w:rPr>
          <w:rFonts w:ascii="Arial" w:hAnsi="Arial" w:cs="Arial"/>
          <w:bCs/>
          <w:sz w:val="24"/>
          <w:szCs w:val="24"/>
        </w:rPr>
        <w:t>”</w:t>
      </w:r>
      <w:r w:rsidR="006E428E" w:rsidRPr="00BA3EAA">
        <w:rPr>
          <w:rFonts w:ascii="Arial" w:hAnsi="Arial" w:cs="Arial"/>
          <w:bCs/>
          <w:sz w:val="24"/>
          <w:szCs w:val="24"/>
          <w:lang w:val="mn-MN"/>
        </w:rPr>
        <w:t xml:space="preserve"> 05 дугаар тогтоолын</w:t>
      </w:r>
      <w:r w:rsidR="006E428E" w:rsidRPr="00BA3EAA">
        <w:rPr>
          <w:rFonts w:ascii="Arial" w:hAnsi="Arial" w:cs="Arial"/>
          <w:sz w:val="24"/>
          <w:szCs w:val="24"/>
          <w:lang w:val="mn-MN"/>
        </w:rPr>
        <w:t xml:space="preserve"> 1 дүгээр хавсралтын 3 дахь хэсэгт </w:t>
      </w:r>
      <w:r w:rsidRPr="00BA3EAA">
        <w:rPr>
          <w:rFonts w:ascii="Arial" w:hAnsi="Arial" w:cs="Arial"/>
          <w:sz w:val="24"/>
          <w:szCs w:val="24"/>
          <w:lang w:val="mn-MN"/>
        </w:rPr>
        <w:t>Засгийн газрын 2016 оны 59 дүгээр тогтоолоор баталсан "Хууль тогтоомжийн төслийн үр нөлөг үнэлэх аргачлал"-ын дагуу үнэлгээ хийлээ.</w:t>
      </w:r>
    </w:p>
    <w:p w14:paraId="25DF7991" w14:textId="77777777" w:rsidR="0015231B" w:rsidRPr="00BA3EAA" w:rsidRDefault="002A28AD" w:rsidP="00AE7F10">
      <w:pPr>
        <w:pStyle w:val="NoSpacing"/>
        <w:spacing w:line="360" w:lineRule="auto"/>
        <w:jc w:val="both"/>
        <w:rPr>
          <w:rFonts w:ascii="Arial" w:hAnsi="Arial" w:cs="Arial"/>
          <w:szCs w:val="24"/>
          <w:lang w:val="mn-MN"/>
        </w:rPr>
      </w:pPr>
      <w:r w:rsidRPr="00BA3EAA">
        <w:rPr>
          <w:rFonts w:ascii="Arial" w:hAnsi="Arial" w:cs="Arial"/>
          <w:szCs w:val="24"/>
          <w:lang w:val="mn-MN"/>
        </w:rPr>
        <w:tab/>
      </w:r>
    </w:p>
    <w:p w14:paraId="23DDCA25" w14:textId="34471438" w:rsidR="002A28AD" w:rsidRPr="00BA3EAA" w:rsidRDefault="002A28AD" w:rsidP="00AE7F10">
      <w:pPr>
        <w:pStyle w:val="NoSpacing"/>
        <w:spacing w:line="360" w:lineRule="auto"/>
        <w:ind w:firstLine="567"/>
        <w:jc w:val="both"/>
        <w:rPr>
          <w:rFonts w:ascii="Arial" w:hAnsi="Arial" w:cs="Arial"/>
          <w:b/>
          <w:szCs w:val="24"/>
          <w:lang w:val="mn-MN"/>
        </w:rPr>
      </w:pPr>
      <w:r w:rsidRPr="00BA3EAA">
        <w:rPr>
          <w:rFonts w:ascii="Arial" w:hAnsi="Arial" w:cs="Arial"/>
          <w:b/>
          <w:szCs w:val="24"/>
          <w:lang w:val="mn-MN"/>
        </w:rPr>
        <w:t>Нэг.Үр нөлөөний үнэлгээний шалгуур үзүүлэлт</w:t>
      </w:r>
    </w:p>
    <w:p w14:paraId="0EA0AF4F" w14:textId="77777777" w:rsidR="002A28AD" w:rsidRPr="00BA3EAA" w:rsidRDefault="002A28AD" w:rsidP="00AE7F10">
      <w:pPr>
        <w:pStyle w:val="NoSpacing"/>
        <w:spacing w:line="360" w:lineRule="auto"/>
        <w:jc w:val="both"/>
        <w:rPr>
          <w:rFonts w:ascii="Arial" w:hAnsi="Arial" w:cs="Arial"/>
          <w:b/>
          <w:szCs w:val="24"/>
          <w:lang w:val="mn-MN"/>
        </w:rPr>
      </w:pPr>
      <w:r w:rsidRPr="00BA3EAA">
        <w:rPr>
          <w:rFonts w:ascii="Arial" w:hAnsi="Arial" w:cs="Arial"/>
          <w:b/>
          <w:szCs w:val="24"/>
          <w:lang w:val="mn-MN"/>
        </w:rPr>
        <w:tab/>
      </w:r>
    </w:p>
    <w:p w14:paraId="45721036" w14:textId="62FE2031" w:rsidR="002A28AD" w:rsidRPr="00BA3EAA" w:rsidRDefault="002A28AD" w:rsidP="00AE7F10">
      <w:pPr>
        <w:pStyle w:val="NoSpacing"/>
        <w:spacing w:line="360" w:lineRule="auto"/>
        <w:ind w:firstLine="720"/>
        <w:jc w:val="both"/>
        <w:rPr>
          <w:rFonts w:ascii="Arial" w:hAnsi="Arial" w:cs="Arial"/>
          <w:szCs w:val="24"/>
          <w:lang w:val="mn-MN"/>
        </w:rPr>
      </w:pPr>
      <w:r w:rsidRPr="00BA3EAA">
        <w:rPr>
          <w:rFonts w:ascii="Arial" w:hAnsi="Arial" w:cs="Arial"/>
          <w:szCs w:val="24"/>
          <w:lang w:val="mn-MN"/>
        </w:rPr>
        <w:t xml:space="preserve">Улсын Их Хурлын тогтоолын төсөлд хийх үр нөлөөний үнэлгээнд тогтоолын төсөл бүхэлдээ зорилгод хүрч чадах эсэхийг тогтоохын тулд зорилгод хүрэх байдал, </w:t>
      </w:r>
      <w:r w:rsidR="006E428E" w:rsidRPr="00BA3EAA">
        <w:rPr>
          <w:rFonts w:ascii="Arial" w:hAnsi="Arial" w:cs="Arial"/>
          <w:szCs w:val="24"/>
          <w:lang w:val="mn-MN"/>
        </w:rPr>
        <w:t>Засгийн газ</w:t>
      </w:r>
      <w:r w:rsidR="00360309" w:rsidRPr="00BA3EAA">
        <w:rPr>
          <w:rFonts w:ascii="Arial" w:hAnsi="Arial" w:cs="Arial"/>
          <w:szCs w:val="24"/>
          <w:lang w:val="mn-MN"/>
        </w:rPr>
        <w:t xml:space="preserve">рын холбогдох байгууллага </w:t>
      </w:r>
      <w:r w:rsidRPr="00BA3EAA">
        <w:rPr>
          <w:rFonts w:ascii="Arial" w:hAnsi="Arial" w:cs="Arial"/>
          <w:szCs w:val="24"/>
          <w:lang w:val="mn-MN"/>
        </w:rPr>
        <w:t>дагаж мөрдөх боломжтой эсэхийг тогтоохын тулд практикт хэрэгжих боломж гэсэн шалгуур үзүүлэлтийг сонгон авлаа.</w:t>
      </w:r>
    </w:p>
    <w:p w14:paraId="43E4CF65" w14:textId="77777777" w:rsidR="002A28AD" w:rsidRPr="00BA3EAA" w:rsidRDefault="002A28AD" w:rsidP="00AE7F10">
      <w:pPr>
        <w:pStyle w:val="NoSpacing"/>
        <w:spacing w:line="360" w:lineRule="auto"/>
        <w:jc w:val="both"/>
        <w:rPr>
          <w:rFonts w:ascii="Arial" w:hAnsi="Arial" w:cs="Arial"/>
          <w:szCs w:val="24"/>
          <w:lang w:val="mn-MN"/>
        </w:rPr>
      </w:pPr>
    </w:p>
    <w:p w14:paraId="3BF51F1F" w14:textId="77777777" w:rsidR="002A28AD" w:rsidRPr="00BA3EAA" w:rsidRDefault="002A28AD" w:rsidP="00AE7F10">
      <w:pPr>
        <w:pStyle w:val="NoSpacing"/>
        <w:spacing w:line="360" w:lineRule="auto"/>
        <w:jc w:val="both"/>
        <w:rPr>
          <w:rFonts w:ascii="Arial" w:hAnsi="Arial" w:cs="Arial"/>
          <w:b/>
          <w:szCs w:val="24"/>
          <w:lang w:val="mn-MN"/>
        </w:rPr>
      </w:pPr>
      <w:r w:rsidRPr="00BA3EAA">
        <w:rPr>
          <w:rFonts w:ascii="Arial" w:hAnsi="Arial" w:cs="Arial"/>
          <w:szCs w:val="24"/>
          <w:lang w:val="mn-MN"/>
        </w:rPr>
        <w:tab/>
      </w:r>
      <w:r w:rsidRPr="00BA3EAA">
        <w:rPr>
          <w:rFonts w:ascii="Arial" w:hAnsi="Arial" w:cs="Arial"/>
          <w:b/>
          <w:szCs w:val="24"/>
          <w:lang w:val="mn-MN"/>
        </w:rPr>
        <w:t>Хоёр.Үнэлгээ хийх хэсэг</w:t>
      </w:r>
    </w:p>
    <w:p w14:paraId="45B7C267" w14:textId="77777777" w:rsidR="002A28AD" w:rsidRPr="00BA3EAA" w:rsidRDefault="002A28AD" w:rsidP="00AE7F10">
      <w:pPr>
        <w:pStyle w:val="NoSpacing"/>
        <w:spacing w:line="360" w:lineRule="auto"/>
        <w:jc w:val="both"/>
        <w:rPr>
          <w:rFonts w:ascii="Arial" w:hAnsi="Arial" w:cs="Arial"/>
          <w:szCs w:val="24"/>
          <w:lang w:val="mn-MN"/>
        </w:rPr>
      </w:pPr>
      <w:r w:rsidRPr="00BA3EAA">
        <w:rPr>
          <w:rFonts w:ascii="Arial" w:hAnsi="Arial" w:cs="Arial"/>
          <w:szCs w:val="24"/>
          <w:lang w:val="mn-MN"/>
        </w:rPr>
        <w:tab/>
      </w:r>
    </w:p>
    <w:p w14:paraId="35A9B09A" w14:textId="312CD72C" w:rsidR="002A28AD" w:rsidRPr="00BA3EAA" w:rsidRDefault="002A28AD" w:rsidP="00AE7F10">
      <w:pPr>
        <w:pStyle w:val="NoSpacing"/>
        <w:spacing w:line="360" w:lineRule="auto"/>
        <w:ind w:firstLine="720"/>
        <w:jc w:val="both"/>
        <w:rPr>
          <w:rFonts w:ascii="Arial" w:hAnsi="Arial" w:cs="Arial"/>
          <w:szCs w:val="24"/>
          <w:lang w:val="mn-MN" w:eastAsia="zh-CN"/>
        </w:rPr>
      </w:pPr>
      <w:r w:rsidRPr="00BA3EAA">
        <w:rPr>
          <w:rFonts w:ascii="Arial" w:hAnsi="Arial" w:cs="Arial"/>
          <w:szCs w:val="24"/>
          <w:lang w:val="mn-MN" w:eastAsia="zh-CN"/>
        </w:rPr>
        <w:t xml:space="preserve">Улсын Их Хурлын тогтоолын төсөл </w:t>
      </w:r>
      <w:r w:rsidR="002002A7" w:rsidRPr="00BA3EAA">
        <w:rPr>
          <w:rFonts w:ascii="Arial" w:hAnsi="Arial" w:cs="Arial"/>
          <w:szCs w:val="24"/>
          <w:lang w:val="mn-MN" w:eastAsia="zh-CN"/>
        </w:rPr>
        <w:t>нь:</w:t>
      </w:r>
    </w:p>
    <w:p w14:paraId="0885383D" w14:textId="24D27D41" w:rsidR="002002A7" w:rsidRPr="00A962C4" w:rsidRDefault="00BA3EAA" w:rsidP="00AE7F10">
      <w:pPr>
        <w:spacing w:after="0" w:line="360" w:lineRule="auto"/>
        <w:jc w:val="both"/>
        <w:rPr>
          <w:rFonts w:ascii="Arial" w:hAnsi="Arial" w:cs="Arial"/>
          <w:bCs/>
          <w:sz w:val="24"/>
          <w:szCs w:val="24"/>
          <w:lang w:val="mn-MN"/>
        </w:rPr>
      </w:pPr>
      <w:r w:rsidRPr="00BA3EAA">
        <w:rPr>
          <w:rFonts w:ascii="Arial" w:hAnsi="Arial" w:cs="Arial"/>
          <w:sz w:val="24"/>
          <w:szCs w:val="24"/>
          <w:lang w:val="mn-MN"/>
        </w:rPr>
        <w:t xml:space="preserve">Улсын Их Хурлын </w:t>
      </w:r>
      <w:r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Pr="00A962C4">
        <w:rPr>
          <w:rFonts w:ascii="Arial" w:hAnsi="Arial" w:cs="Arial"/>
          <w:bCs/>
          <w:sz w:val="24"/>
          <w:szCs w:val="24"/>
          <w:lang w:val="mn-MN"/>
        </w:rPr>
        <w:t>”</w:t>
      </w:r>
      <w:r w:rsidRPr="00BA3EAA">
        <w:rPr>
          <w:rFonts w:ascii="Arial" w:hAnsi="Arial" w:cs="Arial"/>
          <w:bCs/>
          <w:sz w:val="24"/>
          <w:szCs w:val="24"/>
          <w:lang w:val="mn-MN"/>
        </w:rPr>
        <w:t xml:space="preserve"> 05 дугаар тогтоолын</w:t>
      </w:r>
      <w:r w:rsidRPr="00A962C4">
        <w:rPr>
          <w:rFonts w:ascii="Arial" w:hAnsi="Arial" w:cs="Arial"/>
          <w:bCs/>
          <w:sz w:val="24"/>
          <w:szCs w:val="24"/>
          <w:lang w:val="mn-MN"/>
        </w:rPr>
        <w:t xml:space="preserve"> 1 дүгээр хавсралтын 3 дахь хэсэгт</w:t>
      </w:r>
      <w:r w:rsidR="002002A7" w:rsidRPr="00A962C4">
        <w:rPr>
          <w:rFonts w:ascii="Arial" w:hAnsi="Arial" w:cs="Arial"/>
          <w:bCs/>
          <w:sz w:val="24"/>
          <w:szCs w:val="24"/>
          <w:lang w:val="mn-MN"/>
        </w:rPr>
        <w:t xml:space="preserve"> “</w:t>
      </w:r>
      <w:r w:rsidR="00A962C4" w:rsidRPr="00A962C4">
        <w:rPr>
          <w:rFonts w:ascii="Arial" w:hAnsi="Arial" w:cs="Arial"/>
          <w:bCs/>
          <w:sz w:val="24"/>
          <w:szCs w:val="24"/>
          <w:lang w:val="mn-MN"/>
        </w:rPr>
        <w:t>Пиво ундааны хаягдал лаазнаас бусад хаягдал хар болон өнгөт төмөрлөг /ширэм, төмөр, ган, зэс, гууль, хөнгөн цагаан, тэдгээрийн хайлш/, цутгамал болон анхдагч бусад хэлбэртэй хар болон өнгөт төмөрлөг, зориулалтын дагуу ашиглагдахгүй байгаа хар болон өнгөт төмөрлөгөөр хийсэн сэлбэг, бүтээгдэхүүн</w:t>
      </w:r>
      <w:r w:rsidR="00A962C4">
        <w:rPr>
          <w:rFonts w:ascii="Arial" w:hAnsi="Arial" w:cs="Arial"/>
          <w:bCs/>
          <w:sz w:val="24"/>
          <w:szCs w:val="24"/>
        </w:rPr>
        <w:t>,</w:t>
      </w:r>
      <w:r w:rsidR="00A962C4">
        <w:rPr>
          <w:rFonts w:ascii="Arial" w:hAnsi="Arial" w:cs="Arial"/>
          <w:bCs/>
          <w:sz w:val="24"/>
          <w:szCs w:val="24"/>
          <w:lang w:val="mn-MN"/>
        </w:rPr>
        <w:t xml:space="preserve"> </w:t>
      </w:r>
      <w:r w:rsidR="00A962C4">
        <w:rPr>
          <w:rFonts w:ascii="Arial" w:hAnsi="Arial" w:cs="Arial"/>
          <w:bCs/>
          <w:sz w:val="24"/>
          <w:szCs w:val="24"/>
        </w:rPr>
        <w:t xml:space="preserve"> </w:t>
      </w:r>
      <w:r w:rsidR="00961C4C">
        <w:rPr>
          <w:rFonts w:ascii="Arial" w:hAnsi="Arial" w:cs="Arial"/>
          <w:sz w:val="24"/>
          <w:szCs w:val="24"/>
          <w:lang w:val="mn-MN"/>
        </w:rPr>
        <w:t>а</w:t>
      </w:r>
      <w:r w:rsidR="00961C4C" w:rsidRPr="00961C4C">
        <w:rPr>
          <w:rFonts w:ascii="Arial" w:hAnsi="Arial" w:cs="Arial"/>
          <w:sz w:val="24"/>
          <w:szCs w:val="24"/>
          <w:lang w:val="mn-MN"/>
        </w:rPr>
        <w:t>втомашины нүүрсэн яндан, нүүрсэн яндангийн хаягдал</w:t>
      </w:r>
      <w:r w:rsidR="00961C4C">
        <w:rPr>
          <w:rFonts w:ascii="Arial" w:hAnsi="Arial" w:cs="Arial"/>
          <w:sz w:val="24"/>
          <w:szCs w:val="24"/>
        </w:rPr>
        <w:t>”</w:t>
      </w:r>
      <w:r w:rsidR="002002A7" w:rsidRPr="00961C4C">
        <w:rPr>
          <w:rFonts w:ascii="Arial" w:hAnsi="Arial" w:cs="Arial"/>
          <w:bCs/>
          <w:sz w:val="24"/>
          <w:szCs w:val="24"/>
          <w:lang w:val="mn-MN"/>
        </w:rPr>
        <w:t xml:space="preserve"> гэсэн</w:t>
      </w:r>
      <w:r w:rsidR="002002A7" w:rsidRPr="00A962C4">
        <w:rPr>
          <w:rFonts w:ascii="Arial" w:hAnsi="Arial" w:cs="Arial"/>
          <w:bCs/>
          <w:sz w:val="24"/>
          <w:szCs w:val="24"/>
          <w:lang w:val="mn-MN"/>
        </w:rPr>
        <w:t xml:space="preserve"> нэг заалттай бөгөөд уг заалтын хүрээнд үнэлгээ хийнэ.</w:t>
      </w:r>
    </w:p>
    <w:p w14:paraId="73AE790B" w14:textId="77777777" w:rsidR="002002A7" w:rsidRPr="00BA3EAA" w:rsidRDefault="002002A7" w:rsidP="00AE7F10">
      <w:pPr>
        <w:pStyle w:val="NoSpacing"/>
        <w:spacing w:line="360" w:lineRule="auto"/>
        <w:ind w:firstLine="720"/>
        <w:jc w:val="both"/>
        <w:rPr>
          <w:rFonts w:ascii="Arial" w:hAnsi="Arial" w:cs="Arial"/>
          <w:szCs w:val="24"/>
          <w:lang w:val="mn-MN" w:eastAsia="zh-CN"/>
        </w:rPr>
      </w:pPr>
    </w:p>
    <w:p w14:paraId="030796EC" w14:textId="02DF2110" w:rsidR="002A28AD" w:rsidRPr="00BA3EAA" w:rsidRDefault="002A28AD" w:rsidP="00AE7F10">
      <w:pPr>
        <w:pStyle w:val="NoSpacing"/>
        <w:spacing w:line="360" w:lineRule="auto"/>
        <w:ind w:firstLine="720"/>
        <w:jc w:val="both"/>
        <w:rPr>
          <w:rFonts w:ascii="Arial" w:hAnsi="Arial" w:cs="Arial"/>
          <w:b/>
          <w:szCs w:val="24"/>
          <w:lang w:val="mn-MN" w:eastAsia="zh-CN"/>
        </w:rPr>
      </w:pPr>
      <w:r w:rsidRPr="00BA3EAA">
        <w:rPr>
          <w:rFonts w:ascii="Arial" w:hAnsi="Arial" w:cs="Arial"/>
          <w:b/>
          <w:szCs w:val="24"/>
          <w:lang w:val="mn-MN" w:eastAsia="zh-CN"/>
        </w:rPr>
        <w:t xml:space="preserve">Гурав.Шалгах хэрэгслийн дагуу </w:t>
      </w:r>
      <w:r w:rsidR="002D4BD1">
        <w:rPr>
          <w:rFonts w:ascii="Arial" w:hAnsi="Arial" w:cs="Arial"/>
          <w:b/>
          <w:szCs w:val="24"/>
          <w:lang w:val="mn-MN" w:eastAsia="zh-CN"/>
        </w:rPr>
        <w:t>тогтоолын</w:t>
      </w:r>
      <w:r w:rsidRPr="00BA3EAA">
        <w:rPr>
          <w:rFonts w:ascii="Arial" w:hAnsi="Arial" w:cs="Arial"/>
          <w:b/>
          <w:szCs w:val="24"/>
          <w:lang w:val="mn-MN" w:eastAsia="zh-CN"/>
        </w:rPr>
        <w:t xml:space="preserve"> төслийн үр нөлөөг үнэлэх</w:t>
      </w:r>
    </w:p>
    <w:p w14:paraId="55359966" w14:textId="77777777" w:rsidR="002A28AD" w:rsidRPr="00BA3EAA" w:rsidRDefault="002A28AD" w:rsidP="00AE7F10">
      <w:pPr>
        <w:pStyle w:val="NoSpacing"/>
        <w:spacing w:line="360" w:lineRule="auto"/>
        <w:ind w:firstLine="720"/>
        <w:jc w:val="both"/>
        <w:rPr>
          <w:rFonts w:ascii="Arial" w:hAnsi="Arial" w:cs="Arial"/>
          <w:szCs w:val="24"/>
          <w:lang w:val="mn-MN" w:eastAsia="zh-CN"/>
        </w:rPr>
      </w:pPr>
    </w:p>
    <w:p w14:paraId="5CA9648E" w14:textId="3CC84E8D" w:rsidR="008335E7" w:rsidRDefault="008335E7" w:rsidP="00AE7F10">
      <w:pPr>
        <w:spacing w:after="0" w:line="360" w:lineRule="auto"/>
        <w:ind w:firstLine="567"/>
        <w:jc w:val="both"/>
        <w:rPr>
          <w:rFonts w:ascii="Arial" w:hAnsi="Arial" w:cs="Arial"/>
          <w:bCs/>
          <w:sz w:val="24"/>
          <w:szCs w:val="24"/>
          <w:lang w:val="mn-MN"/>
        </w:rPr>
      </w:pPr>
      <w:r>
        <w:rPr>
          <w:rFonts w:ascii="Arial" w:hAnsi="Arial" w:cs="Arial"/>
          <w:sz w:val="24"/>
          <w:szCs w:val="24"/>
          <w:lang w:val="mn-MN"/>
        </w:rPr>
        <w:lastRenderedPageBreak/>
        <w:t xml:space="preserve"> Монгол </w:t>
      </w:r>
      <w:r w:rsidRPr="00BA3EAA">
        <w:rPr>
          <w:rFonts w:ascii="Arial" w:hAnsi="Arial" w:cs="Arial"/>
          <w:sz w:val="24"/>
          <w:szCs w:val="24"/>
          <w:lang w:val="mn-MN"/>
        </w:rPr>
        <w:t xml:space="preserve">Улсын Их Хурлын </w:t>
      </w:r>
      <w:r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Pr="00A962C4">
        <w:rPr>
          <w:rFonts w:ascii="Arial" w:hAnsi="Arial" w:cs="Arial"/>
          <w:bCs/>
          <w:sz w:val="24"/>
          <w:szCs w:val="24"/>
          <w:lang w:val="mn-MN"/>
        </w:rPr>
        <w:t>”</w:t>
      </w:r>
      <w:r w:rsidRPr="00BA3EAA">
        <w:rPr>
          <w:rFonts w:ascii="Arial" w:hAnsi="Arial" w:cs="Arial"/>
          <w:bCs/>
          <w:sz w:val="24"/>
          <w:szCs w:val="24"/>
          <w:lang w:val="mn-MN"/>
        </w:rPr>
        <w:t xml:space="preserve"> 05</w:t>
      </w:r>
      <w:r w:rsidR="0007394F">
        <w:rPr>
          <w:rFonts w:ascii="Arial" w:hAnsi="Arial" w:cs="Arial"/>
          <w:bCs/>
          <w:sz w:val="24"/>
          <w:szCs w:val="24"/>
          <w:lang w:val="mn-MN"/>
        </w:rPr>
        <w:t xml:space="preserve"> </w:t>
      </w:r>
      <w:r w:rsidRPr="00BA3EAA">
        <w:rPr>
          <w:rFonts w:ascii="Arial" w:hAnsi="Arial" w:cs="Arial"/>
          <w:bCs/>
          <w:sz w:val="24"/>
          <w:szCs w:val="24"/>
          <w:lang w:val="mn-MN"/>
        </w:rPr>
        <w:t>дугаар тогтоолын</w:t>
      </w:r>
      <w:r w:rsidRPr="00A962C4">
        <w:rPr>
          <w:rFonts w:ascii="Arial" w:hAnsi="Arial" w:cs="Arial"/>
          <w:bCs/>
          <w:sz w:val="24"/>
          <w:szCs w:val="24"/>
          <w:lang w:val="mn-MN"/>
        </w:rPr>
        <w:t xml:space="preserve"> 1 дүгээр хавсрал</w:t>
      </w:r>
      <w:r>
        <w:rPr>
          <w:rFonts w:ascii="Arial" w:hAnsi="Arial" w:cs="Arial"/>
          <w:bCs/>
          <w:sz w:val="24"/>
          <w:szCs w:val="24"/>
          <w:lang w:val="mn-MN"/>
        </w:rPr>
        <w:t>таар Монгол Улсын хилээр нэвтрүүлэхийг хориглох</w:t>
      </w:r>
      <w:r w:rsidR="00A00EF1">
        <w:rPr>
          <w:rFonts w:ascii="Arial" w:hAnsi="Arial" w:cs="Arial"/>
          <w:bCs/>
          <w:sz w:val="24"/>
          <w:szCs w:val="24"/>
          <w:lang w:val="mn-MN"/>
        </w:rPr>
        <w:t xml:space="preserve"> бүлэг барааны жагсаалтыг баталсан</w:t>
      </w:r>
      <w:r w:rsidR="004A1E96">
        <w:rPr>
          <w:rFonts w:ascii="Arial" w:hAnsi="Arial" w:cs="Arial"/>
          <w:bCs/>
          <w:sz w:val="24"/>
          <w:szCs w:val="24"/>
          <w:lang w:val="mn-MN"/>
        </w:rPr>
        <w:t xml:space="preserve">. Уг тогтоолын 3 дахь хэсэгт  </w:t>
      </w:r>
      <w:r w:rsidR="004A1E96" w:rsidRPr="00A962C4">
        <w:rPr>
          <w:rFonts w:ascii="Arial" w:hAnsi="Arial" w:cs="Arial"/>
          <w:bCs/>
          <w:sz w:val="24"/>
          <w:szCs w:val="24"/>
          <w:lang w:val="mn-MN"/>
        </w:rPr>
        <w:t>“Пиво ундааны хаягдал лаазнаас бусад хаягдал хар болон өнгөт төмөрлөг /ширэм, төмөр, ган, зэс, гууль, хөнгөн цагаан, тэдгээрийн хайлш/, цутгамал болон анхдагч бусад хэлбэртэй хар болон өнгөт төмөрлөг, зориулалтын дагуу ашиглагдахгүй байгаа хар болон өнгөт төмөрлөгөөр хийсэн сэлбэг, бүтээгдэхүүн</w:t>
      </w:r>
      <w:r w:rsidR="004A1E96">
        <w:rPr>
          <w:rFonts w:ascii="Arial" w:hAnsi="Arial" w:cs="Arial"/>
          <w:bCs/>
          <w:sz w:val="24"/>
          <w:szCs w:val="24"/>
          <w:lang w:val="mn-MN"/>
        </w:rPr>
        <w:t xml:space="preserve">”-ийг Монгол Улсын хилээр гаргахыг хориглосон. </w:t>
      </w:r>
      <w:r w:rsidR="00EE4163">
        <w:rPr>
          <w:rFonts w:ascii="Arial" w:hAnsi="Arial" w:cs="Arial"/>
          <w:bCs/>
          <w:sz w:val="24"/>
          <w:szCs w:val="24"/>
          <w:lang w:val="mn-MN"/>
        </w:rPr>
        <w:t xml:space="preserve">Автомашины нүүрсэн яндангийн талаар хууль, эрх зүйн зохицуулалт байхгүй, улсын хилээр чөлөөтэй нэвтрүүлж байгаагаас шалтгаалж, эрэлтийг бий болгосноос үүдэн нийгэмд олон асуудлыг үүсгээд байна. </w:t>
      </w:r>
    </w:p>
    <w:p w14:paraId="2E292D1F" w14:textId="7CB4BD46" w:rsidR="004A1E96" w:rsidRDefault="004A1E96" w:rsidP="00AE7F10">
      <w:pPr>
        <w:spacing w:after="0" w:line="360" w:lineRule="auto"/>
        <w:ind w:firstLine="567"/>
        <w:jc w:val="both"/>
        <w:rPr>
          <w:rFonts w:ascii="Arial" w:hAnsi="Arial" w:cs="Arial"/>
          <w:bCs/>
          <w:sz w:val="24"/>
          <w:szCs w:val="24"/>
          <w:lang w:val="mn-MN"/>
        </w:rPr>
      </w:pPr>
    </w:p>
    <w:p w14:paraId="2852E756" w14:textId="23D4B68F" w:rsidR="00456964" w:rsidRDefault="00EE4163" w:rsidP="00AE7F10">
      <w:pPr>
        <w:spacing w:after="0" w:line="360" w:lineRule="auto"/>
        <w:ind w:firstLine="567"/>
        <w:jc w:val="both"/>
        <w:rPr>
          <w:rFonts w:ascii="Arial" w:hAnsi="Arial" w:cs="Arial"/>
          <w:bCs/>
          <w:sz w:val="24"/>
          <w:szCs w:val="24"/>
          <w:lang w:val="mn-MN"/>
        </w:rPr>
      </w:pPr>
      <w:r>
        <w:rPr>
          <w:rFonts w:ascii="Arial" w:hAnsi="Arial" w:cs="Arial"/>
          <w:bCs/>
          <w:sz w:val="24"/>
          <w:szCs w:val="24"/>
          <w:lang w:val="mn-MN"/>
        </w:rPr>
        <w:t xml:space="preserve">  </w:t>
      </w:r>
      <w:r w:rsidR="004A1E96">
        <w:rPr>
          <w:rFonts w:ascii="Arial" w:hAnsi="Arial" w:cs="Arial"/>
          <w:bCs/>
          <w:sz w:val="24"/>
          <w:szCs w:val="24"/>
          <w:lang w:val="mn-MN"/>
        </w:rPr>
        <w:t xml:space="preserve">Зам тээврийн хөгжлийн яам, Нийслэлийн агаарын бохирдолтой тэмцэх газар болон Японы Олон </w:t>
      </w:r>
      <w:r w:rsidR="006E2432">
        <w:rPr>
          <w:rFonts w:ascii="Arial" w:hAnsi="Arial" w:cs="Arial"/>
          <w:bCs/>
          <w:sz w:val="24"/>
          <w:szCs w:val="24"/>
          <w:lang w:val="mn-MN"/>
        </w:rPr>
        <w:t xml:space="preserve">улсын хамтын ажиллагааны байгууллага </w:t>
      </w:r>
      <w:r w:rsidR="006E2432">
        <w:rPr>
          <w:rFonts w:ascii="Arial" w:hAnsi="Arial" w:cs="Arial"/>
          <w:bCs/>
          <w:sz w:val="24"/>
          <w:szCs w:val="24"/>
        </w:rPr>
        <w:t>/</w:t>
      </w:r>
      <w:r w:rsidR="006E2432">
        <w:rPr>
          <w:rFonts w:ascii="Arial" w:hAnsi="Arial" w:cs="Arial"/>
          <w:bCs/>
          <w:sz w:val="24"/>
          <w:szCs w:val="24"/>
          <w:lang w:val="mn-MN"/>
        </w:rPr>
        <w:t>Жайка</w:t>
      </w:r>
      <w:r w:rsidR="006E2432">
        <w:rPr>
          <w:rFonts w:ascii="Arial" w:hAnsi="Arial" w:cs="Arial"/>
          <w:bCs/>
          <w:sz w:val="24"/>
          <w:szCs w:val="24"/>
        </w:rPr>
        <w:t>/</w:t>
      </w:r>
      <w:r w:rsidR="006E2432">
        <w:rPr>
          <w:rFonts w:ascii="Arial" w:hAnsi="Arial" w:cs="Arial"/>
          <w:bCs/>
          <w:sz w:val="24"/>
          <w:szCs w:val="24"/>
          <w:lang w:val="mn-MN"/>
        </w:rPr>
        <w:t xml:space="preserve">-аас хийсэн судалгаанаас харахад Улаанбаатар хотын агаарын бохирдлын дунджаар 10 орчим хувийг автомашинаас үүдэлтэй бохирдол эзэлж байгаа судалгаа гарсан байна. Энэ нь жил бүр өсөх хандлагатай байгааг сүүлийн үеийн судалгаанууд харуулах боллоо. </w:t>
      </w:r>
    </w:p>
    <w:p w14:paraId="78A1C742" w14:textId="624D8B60" w:rsidR="00456964" w:rsidRDefault="00456964" w:rsidP="00AE7F10">
      <w:pPr>
        <w:spacing w:after="0" w:line="360" w:lineRule="auto"/>
        <w:ind w:firstLine="567"/>
        <w:jc w:val="both"/>
        <w:rPr>
          <w:rFonts w:ascii="Arial" w:hAnsi="Arial" w:cs="Arial"/>
          <w:bCs/>
          <w:sz w:val="24"/>
          <w:szCs w:val="24"/>
          <w:lang w:val="mn-MN"/>
        </w:rPr>
      </w:pPr>
    </w:p>
    <w:p w14:paraId="1ED5E6AC" w14:textId="272F9DF8" w:rsidR="00835F01" w:rsidRDefault="00456964" w:rsidP="00AE7F10">
      <w:pPr>
        <w:spacing w:after="0" w:line="360" w:lineRule="auto"/>
        <w:ind w:firstLine="567"/>
        <w:jc w:val="both"/>
        <w:rPr>
          <w:rFonts w:ascii="Arial" w:hAnsi="Arial" w:cs="Arial"/>
          <w:bCs/>
          <w:sz w:val="24"/>
          <w:szCs w:val="24"/>
          <w:lang w:val="mn-MN"/>
        </w:rPr>
      </w:pPr>
      <w:r>
        <w:rPr>
          <w:rFonts w:ascii="Arial" w:hAnsi="Arial" w:cs="Arial"/>
          <w:lang w:val="mn-MN"/>
        </w:rPr>
        <w:t xml:space="preserve"> </w:t>
      </w:r>
      <w:r w:rsidRPr="00835F01">
        <w:rPr>
          <w:rFonts w:ascii="Arial" w:hAnsi="Arial" w:cs="Arial"/>
          <w:bCs/>
          <w:sz w:val="24"/>
          <w:szCs w:val="24"/>
          <w:lang w:val="mn-MN"/>
        </w:rPr>
        <w:t>Автомашин</w:t>
      </w:r>
      <w:r w:rsidR="00835F01" w:rsidRPr="00835F01">
        <w:rPr>
          <w:rFonts w:ascii="Arial" w:hAnsi="Arial" w:cs="Arial"/>
          <w:bCs/>
          <w:sz w:val="24"/>
          <w:szCs w:val="24"/>
          <w:lang w:val="mn-MN"/>
        </w:rPr>
        <w:t xml:space="preserve"> үйлдвэрлэгчид автомашины</w:t>
      </w:r>
      <w:r w:rsidRPr="00835F01">
        <w:rPr>
          <w:rFonts w:ascii="Arial" w:hAnsi="Arial" w:cs="Arial"/>
          <w:bCs/>
          <w:sz w:val="24"/>
          <w:szCs w:val="24"/>
          <w:lang w:val="mn-MN"/>
        </w:rPr>
        <w:t xml:space="preserve"> хөдөлгүүрээс ялгарах утаан дахь хорт бодисын</w:t>
      </w:r>
      <w:r w:rsidR="00835F01" w:rsidRPr="00835F01">
        <w:rPr>
          <w:rFonts w:ascii="Arial" w:hAnsi="Arial" w:cs="Arial"/>
          <w:bCs/>
          <w:sz w:val="24"/>
          <w:szCs w:val="24"/>
          <w:lang w:val="mn-MN"/>
        </w:rPr>
        <w:t xml:space="preserve"> </w:t>
      </w:r>
      <w:r w:rsidRPr="00835F01">
        <w:rPr>
          <w:rFonts w:ascii="Arial" w:hAnsi="Arial" w:cs="Arial"/>
          <w:bCs/>
          <w:sz w:val="24"/>
          <w:szCs w:val="24"/>
          <w:lang w:val="mn-MN"/>
        </w:rPr>
        <w:t>хэмжээг зөвшөөрөгдөх дээд хэмжээнд хүртэл саармагжуулах төхөөрөмжөөр автомашиныг бүрэн тоноглож эрх бүхий олон улсын хяналтын байгууллагаар сорилт, туршилт хийлгэн баталгаажуулж зах зээлд нийлүүлдэг. Энэ нь автомашины нүүрсэн яндан буюу катализатор юм.</w:t>
      </w:r>
      <w:r w:rsidR="00835F01" w:rsidRPr="00835F01">
        <w:rPr>
          <w:rFonts w:ascii="Arial" w:hAnsi="Arial" w:cs="Arial"/>
          <w:bCs/>
          <w:sz w:val="24"/>
          <w:szCs w:val="24"/>
          <w:lang w:val="mn-MN"/>
        </w:rPr>
        <w:t xml:space="preserve"> </w:t>
      </w:r>
      <w:r w:rsidRPr="00456964">
        <w:rPr>
          <w:rFonts w:ascii="Arial" w:hAnsi="Arial" w:cs="Arial"/>
          <w:bCs/>
          <w:sz w:val="24"/>
          <w:szCs w:val="24"/>
          <w:lang w:val="mn-MN"/>
        </w:rPr>
        <w:t>Мэргэжлийн байгууллагын ирүүлсэн мэдээллээс үзэхэд 2022 оны 03 дугаар сарын 25-ны өдрийн байдлаар улсын хэмжээнд 1.259.868 автомашин хөдөлгөөнд оролцож байгаагаас нийслэлд 676.974, орон нутагт 582.894 автомашин хөдөлгөөнд оролцож байна. Нийслэл хотын хэмжээнд тоёота приус маркийн 133.235 автомашин хөдөлгөөнд оролцож байна. Цагдаагийн байгууллагад сүүлийн 4 жилийн байдлаар автомашины зөөлөн яндан алдагдсан дуудлага, мэдээлэл 892 бүртгэгдсэн бөгөөд 2021 онд 129</w:t>
      </w:r>
      <w:r>
        <w:rPr>
          <w:rFonts w:ascii="Arial" w:hAnsi="Arial" w:cs="Arial"/>
          <w:bCs/>
          <w:sz w:val="24"/>
          <w:szCs w:val="24"/>
          <w:lang w:val="mn-MN"/>
        </w:rPr>
        <w:t xml:space="preserve"> гэмт хэрэг бүртгэгдсэн байна. </w:t>
      </w:r>
      <w:r w:rsidR="00835F01" w:rsidRPr="00835F01">
        <w:rPr>
          <w:rFonts w:ascii="Arial" w:hAnsi="Arial" w:cs="Arial"/>
          <w:bCs/>
          <w:sz w:val="24"/>
          <w:szCs w:val="24"/>
          <w:lang w:val="mn-MN"/>
        </w:rPr>
        <w:t xml:space="preserve">хабрид автомашинуудын нүүрсэн яндангийн эд ангийг хулгайлах гэмт хэргийн гаралт нэмэгдсэн бөгөөд иргэд сайн </w:t>
      </w:r>
      <w:r w:rsidR="00835F01" w:rsidRPr="00835F01">
        <w:rPr>
          <w:rFonts w:ascii="Arial" w:hAnsi="Arial" w:cs="Arial"/>
          <w:bCs/>
          <w:sz w:val="24"/>
          <w:szCs w:val="24"/>
          <w:lang w:val="mn-MN"/>
        </w:rPr>
        <w:lastRenderedPageBreak/>
        <w:t xml:space="preserve">дураараа өөрийн болон бусдын автомашины нүүрсэн янданг худалдан борлуулах, үнэ нэмж дамлан зарах үйлдэл эрх ихэссэн. </w:t>
      </w:r>
    </w:p>
    <w:p w14:paraId="11849AB4" w14:textId="77777777" w:rsidR="00835F01" w:rsidRDefault="00835F01" w:rsidP="00AE7F10">
      <w:pPr>
        <w:pStyle w:val="NormalWeb"/>
        <w:spacing w:line="360" w:lineRule="auto"/>
        <w:ind w:firstLine="720"/>
        <w:jc w:val="both"/>
        <w:rPr>
          <w:rFonts w:ascii="Arial" w:hAnsi="Arial" w:cs="Arial"/>
          <w:lang w:val="mn-MN"/>
        </w:rPr>
      </w:pPr>
      <w:r>
        <w:rPr>
          <w:rFonts w:ascii="Arial" w:hAnsi="Arial" w:cs="Arial"/>
          <w:lang w:val="mn-MN"/>
        </w:rPr>
        <w:t xml:space="preserve">Монгол Улсад автомашины нүүрсэн янданг авдаг сүлжээ үүссэн бөгөөд Бүгд Найрамдах Хятад Ард Улсруу хил нэвтрүүлэн худалдан борлуулдаг. 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Улсын хилээр нэвтрүүлэхийг хориглосон барааны жагсаалтад багтдаггүй тул хулгайн замаар болон бусад байдлаар цугларсан нүүрсэн янданг энгийн горимоор гаалийн бүрдүүлэлт хийж улсын хилээр нэвтрүүлдэг байна. </w:t>
      </w:r>
    </w:p>
    <w:p w14:paraId="5B16AA16" w14:textId="68760280" w:rsidR="00DE4289" w:rsidRPr="0083402B" w:rsidRDefault="000F1AC6" w:rsidP="00AE7F10">
      <w:pPr>
        <w:spacing w:after="0" w:line="360" w:lineRule="auto"/>
        <w:ind w:firstLine="567"/>
        <w:jc w:val="both"/>
        <w:rPr>
          <w:rFonts w:ascii="Arial" w:hAnsi="Arial" w:cs="Arial"/>
          <w:bCs/>
          <w:sz w:val="24"/>
          <w:szCs w:val="24"/>
          <w:lang w:val="mn-MN"/>
        </w:rPr>
      </w:pPr>
      <w:r>
        <w:rPr>
          <w:rFonts w:ascii="Arial" w:hAnsi="Arial" w:cs="Arial"/>
          <w:bCs/>
          <w:sz w:val="24"/>
          <w:szCs w:val="24"/>
          <w:lang w:val="mn-MN"/>
        </w:rPr>
        <w:t>Байгаль орчны бохирдол, хүний эрүүл мэнд</w:t>
      </w:r>
      <w:r w:rsidR="00DE4289">
        <w:rPr>
          <w:rFonts w:ascii="Arial" w:hAnsi="Arial" w:cs="Arial"/>
          <w:bCs/>
          <w:sz w:val="24"/>
          <w:szCs w:val="24"/>
          <w:lang w:val="mn-MN"/>
        </w:rPr>
        <w:t>ийг хамгаалах, гэмт хэрэг, зөрчлөөс урьдчилан сэргийлэх зорилгоор автомашины нүүрсэн яндан, нүүрсэн яндангын хаягдал /</w:t>
      </w:r>
      <w:r w:rsidR="00DE4289">
        <w:rPr>
          <w:rFonts w:ascii="Arial" w:hAnsi="Arial" w:cs="Arial"/>
          <w:bCs/>
          <w:sz w:val="24"/>
          <w:szCs w:val="24"/>
        </w:rPr>
        <w:t>к</w:t>
      </w:r>
      <w:r w:rsidR="00DE4289">
        <w:rPr>
          <w:rFonts w:ascii="Arial" w:hAnsi="Arial" w:cs="Arial"/>
          <w:bCs/>
          <w:sz w:val="24"/>
          <w:szCs w:val="24"/>
          <w:lang w:val="mn-MN"/>
        </w:rPr>
        <w:t>атализатор</w:t>
      </w:r>
      <w:r w:rsidR="00DE4289">
        <w:rPr>
          <w:rFonts w:ascii="Arial" w:hAnsi="Arial" w:cs="Arial"/>
          <w:bCs/>
          <w:sz w:val="24"/>
          <w:szCs w:val="24"/>
        </w:rPr>
        <w:t>/</w:t>
      </w:r>
      <w:r w:rsidR="00DE4289">
        <w:rPr>
          <w:rFonts w:ascii="Arial" w:hAnsi="Arial" w:cs="Arial"/>
          <w:bCs/>
          <w:sz w:val="24"/>
          <w:szCs w:val="24"/>
          <w:lang w:val="mn-MN"/>
        </w:rPr>
        <w:t xml:space="preserve">-ыг </w:t>
      </w:r>
      <w:r w:rsidR="00DE4289">
        <w:rPr>
          <w:rFonts w:ascii="Arial" w:hAnsi="Arial" w:cs="Arial"/>
          <w:sz w:val="24"/>
          <w:szCs w:val="24"/>
          <w:lang w:val="mn-MN"/>
        </w:rPr>
        <w:t xml:space="preserve">Монгол </w:t>
      </w:r>
      <w:r w:rsidR="00DE4289" w:rsidRPr="00BA3EAA">
        <w:rPr>
          <w:rFonts w:ascii="Arial" w:hAnsi="Arial" w:cs="Arial"/>
          <w:sz w:val="24"/>
          <w:szCs w:val="24"/>
          <w:lang w:val="mn-MN"/>
        </w:rPr>
        <w:t xml:space="preserve">Улсын Их Хурлын </w:t>
      </w:r>
      <w:r w:rsidR="00DE4289" w:rsidRPr="00BA3EAA">
        <w:rPr>
          <w:rFonts w:ascii="Arial" w:hAnsi="Arial" w:cs="Arial"/>
          <w:bCs/>
          <w:sz w:val="24"/>
          <w:szCs w:val="24"/>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00DE4289" w:rsidRPr="00A962C4">
        <w:rPr>
          <w:rFonts w:ascii="Arial" w:hAnsi="Arial" w:cs="Arial"/>
          <w:bCs/>
          <w:sz w:val="24"/>
          <w:szCs w:val="24"/>
          <w:lang w:val="mn-MN"/>
        </w:rPr>
        <w:t>”</w:t>
      </w:r>
      <w:r w:rsidR="00DE4289" w:rsidRPr="00BA3EAA">
        <w:rPr>
          <w:rFonts w:ascii="Arial" w:hAnsi="Arial" w:cs="Arial"/>
          <w:bCs/>
          <w:sz w:val="24"/>
          <w:szCs w:val="24"/>
          <w:lang w:val="mn-MN"/>
        </w:rPr>
        <w:t xml:space="preserve"> 05</w:t>
      </w:r>
      <w:r w:rsidR="00DE4289">
        <w:rPr>
          <w:rFonts w:ascii="Arial" w:hAnsi="Arial" w:cs="Arial"/>
          <w:bCs/>
          <w:sz w:val="24"/>
          <w:szCs w:val="24"/>
          <w:lang w:val="mn-MN"/>
        </w:rPr>
        <w:t xml:space="preserve"> </w:t>
      </w:r>
      <w:r w:rsidR="00DE4289" w:rsidRPr="00BA3EAA">
        <w:rPr>
          <w:rFonts w:ascii="Arial" w:hAnsi="Arial" w:cs="Arial"/>
          <w:bCs/>
          <w:sz w:val="24"/>
          <w:szCs w:val="24"/>
          <w:lang w:val="mn-MN"/>
        </w:rPr>
        <w:t>дугаар тогтоолын</w:t>
      </w:r>
      <w:r w:rsidR="00DE4289" w:rsidRPr="00A962C4">
        <w:rPr>
          <w:rFonts w:ascii="Arial" w:hAnsi="Arial" w:cs="Arial"/>
          <w:bCs/>
          <w:sz w:val="24"/>
          <w:szCs w:val="24"/>
          <w:lang w:val="mn-MN"/>
        </w:rPr>
        <w:t xml:space="preserve"> 1 дүгээр хавсрал</w:t>
      </w:r>
      <w:r w:rsidR="00DE4289">
        <w:rPr>
          <w:rFonts w:ascii="Arial" w:hAnsi="Arial" w:cs="Arial"/>
          <w:bCs/>
          <w:sz w:val="24"/>
          <w:szCs w:val="24"/>
          <w:lang w:val="mn-MN"/>
        </w:rPr>
        <w:t>таар Монгол Улсын хилээр нэвтрүүлэхийг хориглох бүлэг барааны жагсаалталд нэмэлтээр оруул</w:t>
      </w:r>
      <w:r w:rsidR="0083402B">
        <w:rPr>
          <w:rFonts w:ascii="Arial" w:hAnsi="Arial" w:cs="Arial"/>
          <w:bCs/>
          <w:sz w:val="24"/>
          <w:szCs w:val="24"/>
          <w:lang w:val="mn-MN"/>
        </w:rPr>
        <w:t xml:space="preserve">снаар </w:t>
      </w:r>
      <w:r w:rsidR="00AE7F10">
        <w:rPr>
          <w:rFonts w:ascii="Arial" w:hAnsi="Arial" w:cs="Arial"/>
          <w:bCs/>
          <w:sz w:val="24"/>
          <w:szCs w:val="24"/>
          <w:lang w:val="mn-MN"/>
        </w:rPr>
        <w:t xml:space="preserve">Улсын Их Хурал нь </w:t>
      </w:r>
      <w:r w:rsidR="0083402B" w:rsidRPr="0083402B">
        <w:rPr>
          <w:rFonts w:ascii="Arial" w:hAnsi="Arial" w:cs="Arial"/>
          <w:bCs/>
          <w:sz w:val="24"/>
          <w:szCs w:val="24"/>
          <w:lang w:val="mn-MN"/>
        </w:rPr>
        <w:t>Монгол Улсын Үндсэн хуулийн 16 дугаар зүйлийн 16.2-д зааснаар эрүүл, аюулгүй орчинд амьдрах, орчны бохирдол, байгалийн тэнцэл алдагдахаас хамгаалуулах эрхтэй бөгөөд Монгол Улсын Үндсэн хуулийн 19 дүгээр зүйлийн 19.1-д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83402B">
        <w:rPr>
          <w:rFonts w:ascii="Arial" w:hAnsi="Arial" w:cs="Arial"/>
          <w:bCs/>
          <w:sz w:val="24"/>
          <w:szCs w:val="24"/>
          <w:lang w:val="mn-MN"/>
        </w:rPr>
        <w:t xml:space="preserve"> </w:t>
      </w:r>
      <w:r w:rsidR="00AE7F10">
        <w:rPr>
          <w:rFonts w:ascii="Arial" w:hAnsi="Arial" w:cs="Arial"/>
          <w:bCs/>
          <w:sz w:val="24"/>
          <w:szCs w:val="24"/>
          <w:lang w:val="mn-MN"/>
        </w:rPr>
        <w:t xml:space="preserve">гэсэн зорилгодоо хүрэх боломж бүрдүүлж, зорилгодоо хүрч чадсан байна. </w:t>
      </w:r>
    </w:p>
    <w:p w14:paraId="2BB69866" w14:textId="77777777" w:rsidR="0015231B" w:rsidRPr="00BA3EAA" w:rsidRDefault="0015231B" w:rsidP="00AE7F10">
      <w:pPr>
        <w:spacing w:after="0" w:line="360" w:lineRule="auto"/>
        <w:jc w:val="both"/>
        <w:rPr>
          <w:rFonts w:ascii="Arial" w:hAnsi="Arial" w:cs="Arial"/>
          <w:sz w:val="24"/>
          <w:szCs w:val="24"/>
          <w:lang w:val="mn-MN"/>
        </w:rPr>
      </w:pPr>
    </w:p>
    <w:p w14:paraId="5EBD9141" w14:textId="66DB2982" w:rsidR="002A28AD" w:rsidRPr="00BA3EAA" w:rsidRDefault="0015231B" w:rsidP="00AE7F10">
      <w:pPr>
        <w:pStyle w:val="NoSpacing"/>
        <w:spacing w:line="360" w:lineRule="auto"/>
        <w:ind w:firstLine="720"/>
        <w:jc w:val="both"/>
        <w:rPr>
          <w:rFonts w:ascii="Arial" w:hAnsi="Arial" w:cs="Arial"/>
          <w:szCs w:val="24"/>
          <w:lang w:val="mn-MN"/>
        </w:rPr>
      </w:pPr>
      <w:r w:rsidRPr="00BA3EAA">
        <w:rPr>
          <w:rFonts w:ascii="Arial" w:hAnsi="Arial" w:cs="Arial"/>
          <w:szCs w:val="24"/>
          <w:lang w:val="mn-MN"/>
        </w:rPr>
        <w:t>Мөн түүнчлэн тогтоолын</w:t>
      </w:r>
      <w:r w:rsidR="002A28AD" w:rsidRPr="00BA3EAA">
        <w:rPr>
          <w:rFonts w:ascii="Arial" w:hAnsi="Arial" w:cs="Arial"/>
          <w:szCs w:val="24"/>
          <w:lang w:val="mn-MN"/>
        </w:rPr>
        <w:t xml:space="preserve"> төсөл нь практикт хэрэгжих боломжтой болох нь харагдаж байна.</w:t>
      </w:r>
    </w:p>
    <w:p w14:paraId="297A4DF8" w14:textId="77777777" w:rsidR="002A28AD" w:rsidRPr="00BA3EAA" w:rsidRDefault="002A28AD" w:rsidP="00AE7F10">
      <w:pPr>
        <w:pStyle w:val="NoSpacing"/>
        <w:spacing w:line="360" w:lineRule="auto"/>
        <w:ind w:firstLine="720"/>
        <w:jc w:val="both"/>
        <w:rPr>
          <w:rFonts w:ascii="Arial" w:hAnsi="Arial" w:cs="Arial"/>
          <w:szCs w:val="24"/>
          <w:lang w:val="mn-MN"/>
        </w:rPr>
      </w:pPr>
    </w:p>
    <w:p w14:paraId="540DF763" w14:textId="77777777" w:rsidR="002A28AD" w:rsidRPr="00BA3EAA" w:rsidRDefault="002A28AD" w:rsidP="00AE7F10">
      <w:pPr>
        <w:pStyle w:val="NoSpacing"/>
        <w:spacing w:line="360" w:lineRule="auto"/>
        <w:ind w:firstLine="720"/>
        <w:jc w:val="both"/>
        <w:rPr>
          <w:rFonts w:ascii="Arial" w:hAnsi="Arial" w:cs="Arial"/>
          <w:b/>
          <w:szCs w:val="24"/>
          <w:lang w:val="mn-MN"/>
        </w:rPr>
      </w:pPr>
      <w:r w:rsidRPr="00BA3EAA">
        <w:rPr>
          <w:rFonts w:ascii="Arial" w:hAnsi="Arial" w:cs="Arial"/>
          <w:b/>
          <w:szCs w:val="24"/>
          <w:lang w:val="mn-MN"/>
        </w:rPr>
        <w:t>Дөрөв. Зөвлөмж</w:t>
      </w:r>
    </w:p>
    <w:p w14:paraId="36D87811" w14:textId="77777777" w:rsidR="002A28AD" w:rsidRPr="00BA3EAA" w:rsidRDefault="002A28AD" w:rsidP="00AE7F10">
      <w:pPr>
        <w:pStyle w:val="NoSpacing"/>
        <w:spacing w:line="360" w:lineRule="auto"/>
        <w:ind w:firstLine="720"/>
        <w:jc w:val="both"/>
        <w:rPr>
          <w:rFonts w:ascii="Arial" w:hAnsi="Arial" w:cs="Arial"/>
          <w:b/>
          <w:szCs w:val="24"/>
          <w:lang w:val="mn-MN"/>
        </w:rPr>
      </w:pPr>
    </w:p>
    <w:p w14:paraId="2982FB9E" w14:textId="0481A236" w:rsidR="002A28AD" w:rsidRPr="00BA3EAA" w:rsidRDefault="0015231B" w:rsidP="00AE7F10">
      <w:pPr>
        <w:pStyle w:val="NoSpacing"/>
        <w:spacing w:line="360" w:lineRule="auto"/>
        <w:ind w:firstLine="720"/>
        <w:jc w:val="both"/>
        <w:rPr>
          <w:rFonts w:ascii="Arial" w:hAnsi="Arial" w:cs="Arial"/>
          <w:szCs w:val="24"/>
          <w:lang w:val="mn-MN"/>
        </w:rPr>
      </w:pPr>
      <w:r w:rsidRPr="00BA3EAA">
        <w:rPr>
          <w:rFonts w:ascii="Arial" w:hAnsi="Arial" w:cs="Arial"/>
          <w:szCs w:val="24"/>
          <w:lang w:val="mn-MN"/>
        </w:rPr>
        <w:lastRenderedPageBreak/>
        <w:t>Улсын Их Хурлын тогтоолын</w:t>
      </w:r>
      <w:r w:rsidR="002A28AD" w:rsidRPr="00BA3EAA">
        <w:rPr>
          <w:rFonts w:ascii="Arial" w:hAnsi="Arial" w:cs="Arial"/>
          <w:szCs w:val="24"/>
          <w:lang w:val="mn-MN"/>
        </w:rPr>
        <w:t xml:space="preserve"> төслийн үр нөлөөг үнэлэхэд </w:t>
      </w:r>
      <w:r w:rsidR="00A646DC" w:rsidRPr="00BA3EAA">
        <w:rPr>
          <w:rFonts w:ascii="Arial" w:hAnsi="Arial" w:cs="Arial"/>
          <w:szCs w:val="24"/>
          <w:lang w:val="mn-MN"/>
        </w:rPr>
        <w:t>тогтоолын</w:t>
      </w:r>
      <w:r w:rsidR="002A28AD" w:rsidRPr="00BA3EAA">
        <w:rPr>
          <w:rFonts w:ascii="Arial" w:hAnsi="Arial" w:cs="Arial"/>
          <w:szCs w:val="24"/>
          <w:lang w:val="mn-MN"/>
        </w:rPr>
        <w:t xml:space="preserve"> төсөл батлагдсан тохиолдолд зорилгодоо хүрэх байдал нь эерэг, тухайн зохицуулалтыг дагаж мөрдөх, хэрэгжүүлэх боломжтой гэж дүгнэж байна.</w:t>
      </w:r>
    </w:p>
    <w:p w14:paraId="20FBB544" w14:textId="77777777" w:rsidR="002A28AD" w:rsidRPr="00BA3EAA" w:rsidRDefault="002A28AD" w:rsidP="00AE7F10">
      <w:pPr>
        <w:pStyle w:val="NoSpacing"/>
        <w:spacing w:line="360" w:lineRule="auto"/>
        <w:ind w:firstLine="720"/>
        <w:jc w:val="both"/>
        <w:rPr>
          <w:rFonts w:ascii="Arial" w:hAnsi="Arial" w:cs="Arial"/>
          <w:szCs w:val="24"/>
          <w:lang w:val="mn-MN"/>
        </w:rPr>
      </w:pPr>
    </w:p>
    <w:p w14:paraId="7365B583" w14:textId="374C46A6" w:rsidR="002A28AD" w:rsidRPr="00BA3EAA" w:rsidRDefault="002A28AD" w:rsidP="00AE7F10">
      <w:pPr>
        <w:pStyle w:val="NoSpacing"/>
        <w:spacing w:line="360" w:lineRule="auto"/>
        <w:ind w:firstLine="720"/>
        <w:jc w:val="both"/>
        <w:rPr>
          <w:rFonts w:ascii="Arial" w:hAnsi="Arial" w:cs="Arial"/>
          <w:szCs w:val="24"/>
          <w:lang w:val="mn-MN"/>
        </w:rPr>
      </w:pPr>
      <w:r w:rsidRPr="00BA3EAA">
        <w:rPr>
          <w:rFonts w:ascii="Arial" w:hAnsi="Arial" w:cs="Arial"/>
          <w:szCs w:val="24"/>
          <w:lang w:val="mn-MN"/>
        </w:rPr>
        <w:t xml:space="preserve">Иймд </w:t>
      </w:r>
      <w:r w:rsidR="002A70F2" w:rsidRPr="00BA3EAA">
        <w:rPr>
          <w:rFonts w:ascii="Arial" w:hAnsi="Arial" w:cs="Arial"/>
          <w:szCs w:val="24"/>
          <w:lang w:val="mn-MN"/>
        </w:rPr>
        <w:t>т</w:t>
      </w:r>
      <w:r w:rsidR="007E1EC9" w:rsidRPr="00BA3EAA">
        <w:rPr>
          <w:rFonts w:ascii="Arial" w:hAnsi="Arial" w:cs="Arial"/>
          <w:szCs w:val="24"/>
          <w:lang w:val="mn-MN"/>
        </w:rPr>
        <w:t xml:space="preserve">огтоолын </w:t>
      </w:r>
      <w:r w:rsidRPr="00BA3EAA">
        <w:rPr>
          <w:rFonts w:ascii="Arial" w:hAnsi="Arial" w:cs="Arial"/>
          <w:szCs w:val="24"/>
          <w:lang w:val="mn-MN"/>
        </w:rPr>
        <w:t xml:space="preserve"> төслийг хэвээр үлдээхийг зөвлөж байна.</w:t>
      </w:r>
    </w:p>
    <w:p w14:paraId="1FF14B31" w14:textId="77777777" w:rsidR="002A28AD" w:rsidRPr="00BA3EAA" w:rsidRDefault="002A28AD" w:rsidP="00AE7F10">
      <w:pPr>
        <w:pStyle w:val="NoSpacing"/>
        <w:spacing w:line="360" w:lineRule="auto"/>
        <w:ind w:firstLine="720"/>
        <w:jc w:val="both"/>
        <w:rPr>
          <w:rFonts w:ascii="Arial" w:eastAsia="SimSun" w:hAnsi="Arial" w:cs="Arial"/>
          <w:szCs w:val="24"/>
          <w:lang w:val="mn-MN" w:eastAsia="zh-CN"/>
        </w:rPr>
      </w:pPr>
    </w:p>
    <w:p w14:paraId="06DE6029" w14:textId="77777777" w:rsidR="002A28AD" w:rsidRPr="00BA3EAA" w:rsidRDefault="002A28AD" w:rsidP="00AE7F10">
      <w:pPr>
        <w:pStyle w:val="NoSpacing"/>
        <w:spacing w:line="360" w:lineRule="auto"/>
        <w:jc w:val="both"/>
        <w:rPr>
          <w:rFonts w:ascii="Arial" w:hAnsi="Arial" w:cs="Arial"/>
          <w:szCs w:val="24"/>
          <w:lang w:val="mn-MN" w:eastAsia="zh-CN"/>
        </w:rPr>
      </w:pPr>
    </w:p>
    <w:p w14:paraId="1C1BB1B4" w14:textId="6B3F3493" w:rsidR="007830B7" w:rsidRPr="00BA3EAA" w:rsidRDefault="002A70F2" w:rsidP="00AE7F10">
      <w:pPr>
        <w:spacing w:after="0" w:line="360" w:lineRule="auto"/>
        <w:jc w:val="center"/>
        <w:rPr>
          <w:sz w:val="24"/>
          <w:szCs w:val="24"/>
        </w:rPr>
      </w:pPr>
      <w:r w:rsidRPr="00BA3EAA">
        <w:rPr>
          <w:rFonts w:ascii="Arial" w:hAnsi="Arial" w:cs="Arial"/>
          <w:sz w:val="24"/>
          <w:szCs w:val="24"/>
        </w:rPr>
        <w:t>-----o0o------</w:t>
      </w:r>
    </w:p>
    <w:sectPr w:rsidR="007830B7" w:rsidRPr="00BA3EAA" w:rsidSect="002A28AD">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AD"/>
    <w:rsid w:val="000038A0"/>
    <w:rsid w:val="000171F9"/>
    <w:rsid w:val="00022D76"/>
    <w:rsid w:val="0007394F"/>
    <w:rsid w:val="000E7324"/>
    <w:rsid w:val="000F103C"/>
    <w:rsid w:val="000F1AC6"/>
    <w:rsid w:val="00102BB2"/>
    <w:rsid w:val="00115871"/>
    <w:rsid w:val="00117D08"/>
    <w:rsid w:val="0015231B"/>
    <w:rsid w:val="002002A7"/>
    <w:rsid w:val="002A28AD"/>
    <w:rsid w:val="002A70F2"/>
    <w:rsid w:val="002B27A7"/>
    <w:rsid w:val="002D4BD1"/>
    <w:rsid w:val="002E64AF"/>
    <w:rsid w:val="002F7D60"/>
    <w:rsid w:val="00355CED"/>
    <w:rsid w:val="00360309"/>
    <w:rsid w:val="00361C72"/>
    <w:rsid w:val="00370173"/>
    <w:rsid w:val="003A46E2"/>
    <w:rsid w:val="003F5E45"/>
    <w:rsid w:val="00415A9F"/>
    <w:rsid w:val="004354DB"/>
    <w:rsid w:val="00456964"/>
    <w:rsid w:val="004A1E96"/>
    <w:rsid w:val="004B715F"/>
    <w:rsid w:val="004B78E3"/>
    <w:rsid w:val="00503046"/>
    <w:rsid w:val="00533FFC"/>
    <w:rsid w:val="00540128"/>
    <w:rsid w:val="005E75E5"/>
    <w:rsid w:val="00620AA8"/>
    <w:rsid w:val="006960B2"/>
    <w:rsid w:val="006B6D4B"/>
    <w:rsid w:val="006D7E40"/>
    <w:rsid w:val="006E2432"/>
    <w:rsid w:val="006E428E"/>
    <w:rsid w:val="006F05DD"/>
    <w:rsid w:val="00700582"/>
    <w:rsid w:val="007716DC"/>
    <w:rsid w:val="007830B7"/>
    <w:rsid w:val="007C0CEB"/>
    <w:rsid w:val="007E1EC9"/>
    <w:rsid w:val="00823F61"/>
    <w:rsid w:val="008335E7"/>
    <w:rsid w:val="0083402B"/>
    <w:rsid w:val="00835F01"/>
    <w:rsid w:val="00866221"/>
    <w:rsid w:val="00880CE6"/>
    <w:rsid w:val="008A595B"/>
    <w:rsid w:val="00940D8F"/>
    <w:rsid w:val="00961C4C"/>
    <w:rsid w:val="0097252F"/>
    <w:rsid w:val="009B201F"/>
    <w:rsid w:val="009E1256"/>
    <w:rsid w:val="00A00EF1"/>
    <w:rsid w:val="00A45715"/>
    <w:rsid w:val="00A646DC"/>
    <w:rsid w:val="00A962C4"/>
    <w:rsid w:val="00AE1F79"/>
    <w:rsid w:val="00AE7F10"/>
    <w:rsid w:val="00B17E5E"/>
    <w:rsid w:val="00B22130"/>
    <w:rsid w:val="00B27BCE"/>
    <w:rsid w:val="00B34EC0"/>
    <w:rsid w:val="00B61E92"/>
    <w:rsid w:val="00BA3EAA"/>
    <w:rsid w:val="00BF0907"/>
    <w:rsid w:val="00D03B98"/>
    <w:rsid w:val="00D47ADD"/>
    <w:rsid w:val="00D84E84"/>
    <w:rsid w:val="00DE4289"/>
    <w:rsid w:val="00E041F6"/>
    <w:rsid w:val="00E12DDD"/>
    <w:rsid w:val="00E23826"/>
    <w:rsid w:val="00E50B5C"/>
    <w:rsid w:val="00E730F2"/>
    <w:rsid w:val="00EB05DD"/>
    <w:rsid w:val="00ED0727"/>
    <w:rsid w:val="00EE4163"/>
    <w:rsid w:val="00F03C7C"/>
    <w:rsid w:val="00F63202"/>
    <w:rsid w:val="00FF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254A"/>
  <w15:chartTrackingRefBased/>
  <w15:docId w15:val="{EEC9A29B-9CCC-40A1-86B6-A5FD8FD9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A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8AD"/>
    <w:pPr>
      <w:spacing w:after="0" w:line="240" w:lineRule="auto"/>
    </w:pPr>
    <w:rPr>
      <w:rFonts w:ascii="Times New Roman" w:eastAsia="Times New Roman" w:hAnsi="Times New Roman" w:cs="Times New Roman"/>
      <w:sz w:val="24"/>
      <w:szCs w:val="20"/>
    </w:rPr>
  </w:style>
  <w:style w:type="paragraph" w:styleId="ListParagraph">
    <w:name w:val="List Paragraph"/>
    <w:aliases w:val="List Paragraph1,List Paragraph Num,Дэд гарчиг"/>
    <w:basedOn w:val="Normal"/>
    <w:link w:val="ListParagraphChar"/>
    <w:uiPriority w:val="34"/>
    <w:qFormat/>
    <w:rsid w:val="002A28AD"/>
    <w:pPr>
      <w:ind w:left="720"/>
    </w:pPr>
    <w:rPr>
      <w:rFonts w:ascii="Arial" w:eastAsia="Calibri" w:hAnsi="Arial" w:cs="Arial"/>
    </w:rPr>
  </w:style>
  <w:style w:type="character" w:customStyle="1" w:styleId="ListParagraphChar">
    <w:name w:val="List Paragraph Char"/>
    <w:aliases w:val="List Paragraph1 Char,List Paragraph Num Char,Дэд гарчиг Char"/>
    <w:basedOn w:val="DefaultParagraphFont"/>
    <w:link w:val="ListParagraph"/>
    <w:uiPriority w:val="34"/>
    <w:locked/>
    <w:rsid w:val="002A28AD"/>
    <w:rPr>
      <w:rFonts w:ascii="Arial" w:eastAsia="Calibri" w:hAnsi="Arial" w:cs="Arial"/>
    </w:rPr>
  </w:style>
  <w:style w:type="paragraph" w:styleId="NormalWeb">
    <w:name w:val="Normal (Web)"/>
    <w:basedOn w:val="Normal"/>
    <w:uiPriority w:val="99"/>
    <w:unhideWhenUsed/>
    <w:rsid w:val="0045696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cp:revision>
  <cp:lastPrinted>2022-05-05T03:50:00Z</cp:lastPrinted>
  <dcterms:created xsi:type="dcterms:W3CDTF">2022-05-06T04:06:00Z</dcterms:created>
  <dcterms:modified xsi:type="dcterms:W3CDTF">2022-05-06T04:06:00Z</dcterms:modified>
</cp:coreProperties>
</file>